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5A2041" w14:textId="77777777" w:rsidR="002766A1" w:rsidRPr="00A20458" w:rsidRDefault="00000000">
      <w:pPr>
        <w:pStyle w:val="Heading1"/>
        <w:spacing w:before="0" w:after="120" w:line="275" w:lineRule="auto"/>
        <w:rPr>
          <w:rFonts w:ascii="Aptos" w:eastAsia="Google Sans" w:hAnsi="Aptos" w:cs="Google Sans"/>
          <w:color w:val="1F1F1F"/>
          <w:sz w:val="44"/>
          <w:szCs w:val="46"/>
        </w:rPr>
      </w:pPr>
      <w:r w:rsidRPr="00A20458">
        <w:rPr>
          <w:rFonts w:ascii="Aptos" w:eastAsia="Google Sans" w:hAnsi="Aptos" w:cs="Google Sans"/>
          <w:color w:val="1F1F1F"/>
          <w:sz w:val="44"/>
          <w:szCs w:val="46"/>
        </w:rPr>
        <w:t>The Semantic Knowledge Engine: A Blueprint for Wagyu AE's Exponential Data Architecture</w:t>
      </w:r>
    </w:p>
    <w:p w14:paraId="1F9454D4" w14:textId="77777777" w:rsidR="002766A1" w:rsidRPr="00A20458" w:rsidRDefault="00000000">
      <w:pPr>
        <w:pStyle w:val="Heading2"/>
        <w:spacing w:before="0" w:after="120" w:line="275" w:lineRule="auto"/>
        <w:rPr>
          <w:rFonts w:ascii="Aptos" w:eastAsia="Google Sans" w:hAnsi="Aptos" w:cs="Google Sans"/>
          <w:color w:val="1F1F1F"/>
          <w:sz w:val="28"/>
        </w:rPr>
      </w:pPr>
      <w:r w:rsidRPr="00A20458">
        <w:rPr>
          <w:rFonts w:ascii="Aptos" w:eastAsia="Google Sans" w:hAnsi="Aptos" w:cs="Google Sans"/>
          <w:color w:val="1F1F1F"/>
          <w:sz w:val="28"/>
        </w:rPr>
        <w:t>I. Executive Summary: The Strategic Imperative of Semanticization</w:t>
      </w:r>
    </w:p>
    <w:p w14:paraId="1886FC1F" w14:textId="77777777" w:rsidR="002766A1" w:rsidRPr="00A20458" w:rsidRDefault="00000000">
      <w:pPr>
        <w:pBdr>
          <w:top w:val="nil"/>
          <w:left w:val="nil"/>
          <w:bottom w:val="nil"/>
          <w:right w:val="nil"/>
          <w:between w:val="nil"/>
        </w:pBdr>
        <w:spacing w:after="240" w:line="275" w:lineRule="auto"/>
        <w:rPr>
          <w:rFonts w:ascii="Aptos" w:eastAsia="Google Sans Text" w:hAnsi="Aptos" w:cs="Google Sans Text"/>
          <w:color w:val="444746"/>
          <w:sz w:val="24"/>
          <w:szCs w:val="24"/>
          <w:vertAlign w:val="superscript"/>
        </w:rPr>
      </w:pPr>
      <w:r w:rsidRPr="00A20458">
        <w:rPr>
          <w:rFonts w:ascii="Aptos" w:eastAsia="Google Sans Text" w:hAnsi="Aptos" w:cs="Google Sans Text"/>
          <w:color w:val="1F1F1F"/>
          <w:sz w:val="20"/>
        </w:rPr>
        <w:t>Wagyu AE’s mandate to become an Exponential Organization (ExO) by leveraging advanced technologies—Artificial Intelligence (AI), the Internet of Things (IoT), Blockchain Technology (BCT), and Digital Twins (DT)—necessitates a foundational shift in how the organization manages knowledge and data. The planned adoption of a Data Mesh architecture solves many organizational bottlenecks by decentralizing data ownership to domain-specific teams, thereby increasing agility and scaling potential.</w:t>
      </w:r>
      <w:r w:rsidRPr="00A20458">
        <w:rPr>
          <w:rFonts w:ascii="Aptos" w:eastAsia="Google Sans Text" w:hAnsi="Aptos" w:cs="Google Sans Text"/>
          <w:color w:val="444746"/>
          <w:sz w:val="24"/>
          <w:szCs w:val="24"/>
          <w:vertAlign w:val="superscript"/>
        </w:rPr>
        <w:t>1</w:t>
      </w:r>
      <w:r w:rsidRPr="00A20458">
        <w:rPr>
          <w:rFonts w:ascii="Aptos" w:eastAsia="Google Sans Text" w:hAnsi="Aptos" w:cs="Google Sans Text"/>
          <w:color w:val="1F1F1F"/>
          <w:sz w:val="20"/>
        </w:rPr>
        <w:t xml:space="preserve"> However, this decentralized structure inherently introduces the risk of fragmented data definitions and siloed knowledge across the organization, potentially yielding disappointing results.</w:t>
      </w:r>
      <w:r w:rsidRPr="00A20458">
        <w:rPr>
          <w:rFonts w:ascii="Aptos" w:eastAsia="Google Sans Text" w:hAnsi="Aptos" w:cs="Google Sans Text"/>
          <w:color w:val="444746"/>
          <w:sz w:val="24"/>
          <w:szCs w:val="24"/>
          <w:vertAlign w:val="superscript"/>
        </w:rPr>
        <w:t>2</w:t>
      </w:r>
    </w:p>
    <w:p w14:paraId="0D82E018" w14:textId="77777777" w:rsidR="002766A1" w:rsidRPr="00A20458" w:rsidRDefault="00000000">
      <w:pPr>
        <w:pBdr>
          <w:top w:val="nil"/>
          <w:left w:val="nil"/>
          <w:bottom w:val="nil"/>
          <w:right w:val="nil"/>
          <w:between w:val="nil"/>
        </w:pBdr>
        <w:spacing w:after="240" w:line="275" w:lineRule="auto"/>
        <w:rPr>
          <w:rFonts w:ascii="Aptos" w:eastAsia="Google Sans Text" w:hAnsi="Aptos" w:cs="Google Sans Text"/>
          <w:color w:val="444746"/>
          <w:sz w:val="24"/>
          <w:szCs w:val="24"/>
          <w:vertAlign w:val="superscript"/>
        </w:rPr>
      </w:pPr>
      <w:r w:rsidRPr="00A20458">
        <w:rPr>
          <w:rFonts w:ascii="Aptos" w:eastAsia="Google Sans Text" w:hAnsi="Aptos" w:cs="Google Sans Text"/>
          <w:color w:val="1F1F1F"/>
          <w:sz w:val="20"/>
        </w:rPr>
        <w:t xml:space="preserve">The solution proposed is the deployment of a sophisticated </w:t>
      </w:r>
      <w:r w:rsidRPr="00A20458">
        <w:rPr>
          <w:rFonts w:ascii="Aptos" w:eastAsia="Google Sans Text" w:hAnsi="Aptos" w:cs="Google Sans Text"/>
          <w:b/>
          <w:bCs/>
          <w:color w:val="1F1F1F"/>
          <w:sz w:val="20"/>
        </w:rPr>
        <w:t>Semantic Layer</w:t>
      </w:r>
      <w:r w:rsidRPr="00A20458">
        <w:rPr>
          <w:rFonts w:ascii="Aptos" w:eastAsia="Google Sans Text" w:hAnsi="Aptos" w:cs="Google Sans Text"/>
          <w:color w:val="1F1F1F"/>
          <w:sz w:val="20"/>
        </w:rPr>
        <w:t xml:space="preserve">—formally constructed as a queryable Enterprise Knowledge Graph (EKG)—to function as the necessary </w:t>
      </w:r>
      <w:r w:rsidRPr="00A20458">
        <w:rPr>
          <w:rFonts w:ascii="Aptos" w:eastAsia="Google Sans Text" w:hAnsi="Aptos" w:cs="Google Sans Text"/>
          <w:b/>
          <w:bCs/>
          <w:color w:val="1F1F1F"/>
          <w:sz w:val="20"/>
        </w:rPr>
        <w:t>global Interoperability Hub</w:t>
      </w:r>
      <w:r w:rsidRPr="00A20458">
        <w:rPr>
          <w:rFonts w:ascii="Aptos" w:eastAsia="Google Sans Text" w:hAnsi="Aptos" w:cs="Google Sans Text"/>
          <w:color w:val="1F1F1F"/>
          <w:sz w:val="20"/>
        </w:rPr>
        <w:t>.</w:t>
      </w:r>
      <w:r w:rsidRPr="00A20458">
        <w:rPr>
          <w:rFonts w:ascii="Aptos" w:eastAsia="Google Sans Text" w:hAnsi="Aptos" w:cs="Google Sans Text"/>
          <w:color w:val="444746"/>
          <w:sz w:val="24"/>
          <w:szCs w:val="24"/>
          <w:vertAlign w:val="superscript"/>
        </w:rPr>
        <w:t>3</w:t>
      </w:r>
      <w:r w:rsidRPr="00A20458">
        <w:rPr>
          <w:rFonts w:ascii="Aptos" w:eastAsia="Google Sans Text" w:hAnsi="Aptos" w:cs="Google Sans Text"/>
          <w:color w:val="1F1F1F"/>
          <w:sz w:val="20"/>
        </w:rPr>
        <w:t xml:space="preserve"> This semantic core ensures unified definitions, standardizes metrics, and enforces business logic across all decentralized data products.</w:t>
      </w:r>
      <w:r w:rsidRPr="00A20458">
        <w:rPr>
          <w:rFonts w:ascii="Aptos" w:eastAsia="Google Sans Text" w:hAnsi="Aptos" w:cs="Google Sans Text"/>
          <w:color w:val="444746"/>
          <w:sz w:val="24"/>
          <w:szCs w:val="24"/>
          <w:vertAlign w:val="superscript"/>
        </w:rPr>
        <w:t>5</w:t>
      </w:r>
      <w:r w:rsidRPr="00A20458">
        <w:rPr>
          <w:rFonts w:ascii="Aptos" w:eastAsia="Google Sans Text" w:hAnsi="Aptos" w:cs="Google Sans Text"/>
          <w:color w:val="1F1F1F"/>
          <w:sz w:val="20"/>
        </w:rPr>
        <w:t xml:space="preserve"> For Wagyu AE, this architecture is not merely a technical upgrade; it is the strategic mechanism that translates raw operational data into verifiable trust and high-value customer experiences. Specifically, the Semantic Layer transforms the multi-modal data streams from IoT, BCT (provenance tracking), and DT (predictive quality analysis) into </w:t>
      </w:r>
      <w:r w:rsidRPr="00A20458">
        <w:rPr>
          <w:rFonts w:ascii="Aptos" w:eastAsia="Google Sans Text" w:hAnsi="Aptos" w:cs="Google Sans Text"/>
          <w:b/>
          <w:bCs/>
          <w:color w:val="1F1F1F"/>
          <w:sz w:val="20"/>
        </w:rPr>
        <w:t>Verifiable Provenance</w:t>
      </w:r>
      <w:r w:rsidRPr="00A20458">
        <w:rPr>
          <w:rFonts w:ascii="Aptos" w:eastAsia="Google Sans Text" w:hAnsi="Aptos" w:cs="Google Sans Text"/>
          <w:color w:val="1F1F1F"/>
          <w:sz w:val="20"/>
        </w:rPr>
        <w:t>.</w:t>
      </w:r>
      <w:r w:rsidRPr="00A20458">
        <w:rPr>
          <w:rFonts w:ascii="Aptos" w:eastAsia="Google Sans Text" w:hAnsi="Aptos" w:cs="Google Sans Text"/>
          <w:color w:val="444746"/>
          <w:sz w:val="24"/>
          <w:szCs w:val="24"/>
          <w:vertAlign w:val="superscript"/>
        </w:rPr>
        <w:t>6</w:t>
      </w:r>
      <w:r w:rsidRPr="00A20458">
        <w:rPr>
          <w:rFonts w:ascii="Aptos" w:eastAsia="Google Sans Text" w:hAnsi="Aptos" w:cs="Google Sans Text"/>
          <w:color w:val="1F1F1F"/>
          <w:sz w:val="20"/>
        </w:rPr>
        <w:t xml:space="preserve"> This transparency and accountability are non-negotiable competitive advantages in the exclusive UAE luxury food market.</w:t>
      </w:r>
      <w:r w:rsidRPr="00A20458">
        <w:rPr>
          <w:rFonts w:ascii="Aptos" w:eastAsia="Google Sans Text" w:hAnsi="Aptos" w:cs="Google Sans Text"/>
          <w:color w:val="444746"/>
          <w:sz w:val="24"/>
          <w:szCs w:val="24"/>
          <w:vertAlign w:val="superscript"/>
        </w:rPr>
        <w:t>8</w:t>
      </w:r>
      <w:r w:rsidRPr="00A20458">
        <w:rPr>
          <w:rFonts w:ascii="Aptos" w:eastAsia="Google Sans Text" w:hAnsi="Aptos" w:cs="Google Sans Text"/>
          <w:color w:val="1F1F1F"/>
          <w:sz w:val="20"/>
        </w:rPr>
        <w:t xml:space="preserve"> By standardizing data quality and ensuring machine-readability, the Semantic Layer directly fuels the Agile AI Factory, accelerating model deployment and enabling exponential growth through optimized operations and hyper-personalized service delivery to HORECA and high-wealth individuals (HWI).</w:t>
      </w:r>
      <w:r w:rsidRPr="00A20458">
        <w:rPr>
          <w:rFonts w:ascii="Aptos" w:eastAsia="Google Sans Text" w:hAnsi="Aptos" w:cs="Google Sans Text"/>
          <w:color w:val="444746"/>
          <w:sz w:val="24"/>
          <w:szCs w:val="24"/>
          <w:vertAlign w:val="superscript"/>
        </w:rPr>
        <w:t>9</w:t>
      </w:r>
    </w:p>
    <w:p w14:paraId="70DBC059" w14:textId="77777777" w:rsidR="002766A1" w:rsidRPr="00A20458" w:rsidRDefault="00000000">
      <w:pPr>
        <w:pStyle w:val="Heading2"/>
        <w:spacing w:before="0" w:after="120" w:line="275" w:lineRule="auto"/>
        <w:rPr>
          <w:rFonts w:ascii="Aptos" w:eastAsia="Google Sans" w:hAnsi="Aptos" w:cs="Google Sans"/>
          <w:color w:val="1F1F1F"/>
          <w:sz w:val="28"/>
        </w:rPr>
      </w:pPr>
      <w:r w:rsidRPr="00A20458">
        <w:rPr>
          <w:rFonts w:ascii="Aptos" w:eastAsia="Google Sans" w:hAnsi="Aptos" w:cs="Google Sans"/>
          <w:color w:val="1F1F1F"/>
          <w:sz w:val="28"/>
        </w:rPr>
        <w:t>II. Foundational Architecture: Semantic Layer and Data Mesh Convergence</w:t>
      </w:r>
    </w:p>
    <w:p w14:paraId="396F090C" w14:textId="77777777" w:rsidR="002766A1" w:rsidRPr="00A20458" w:rsidRDefault="00000000">
      <w:pPr>
        <w:pStyle w:val="Heading3"/>
        <w:spacing w:before="0" w:after="120" w:line="275" w:lineRule="auto"/>
        <w:rPr>
          <w:rFonts w:ascii="Aptos" w:eastAsia="Google Sans" w:hAnsi="Aptos" w:cs="Google Sans"/>
          <w:color w:val="1F1F1F"/>
        </w:rPr>
      </w:pPr>
      <w:r w:rsidRPr="00A20458">
        <w:rPr>
          <w:rFonts w:ascii="Aptos" w:eastAsia="Google Sans" w:hAnsi="Aptos" w:cs="Google Sans"/>
          <w:color w:val="1F1F1F"/>
        </w:rPr>
        <w:t>2.1. Defining the Semantic Enterprise Architecture (SEA) for Wagyu AE</w:t>
      </w:r>
    </w:p>
    <w:p w14:paraId="73BAEECB" w14:textId="77777777" w:rsidR="002766A1" w:rsidRPr="00A20458" w:rsidRDefault="00000000">
      <w:pPr>
        <w:pBdr>
          <w:top w:val="nil"/>
          <w:left w:val="nil"/>
          <w:bottom w:val="nil"/>
          <w:right w:val="nil"/>
          <w:between w:val="nil"/>
        </w:pBdr>
        <w:spacing w:after="240" w:line="275" w:lineRule="auto"/>
        <w:rPr>
          <w:rFonts w:ascii="Aptos" w:eastAsia="Google Sans Text" w:hAnsi="Aptos" w:cs="Google Sans Text"/>
          <w:color w:val="444746"/>
          <w:sz w:val="24"/>
          <w:szCs w:val="24"/>
          <w:vertAlign w:val="superscript"/>
        </w:rPr>
      </w:pPr>
      <w:r w:rsidRPr="00A20458">
        <w:rPr>
          <w:rFonts w:ascii="Aptos" w:eastAsia="Google Sans Text" w:hAnsi="Aptos" w:cs="Google Sans Text"/>
          <w:color w:val="1F1F1F"/>
          <w:sz w:val="20"/>
        </w:rPr>
        <w:t>The Semantic Enterprise Architecture (SEA) serves as the comprehensive blueprint for how all business knowledge within Wagyu AE is structured, governed, and ultimately leveraged by both humans and machines.</w:t>
      </w:r>
      <w:r w:rsidRPr="00A20458">
        <w:rPr>
          <w:rFonts w:ascii="Aptos" w:eastAsia="Google Sans Text" w:hAnsi="Aptos" w:cs="Google Sans Text"/>
          <w:color w:val="444746"/>
          <w:sz w:val="24"/>
          <w:szCs w:val="24"/>
          <w:vertAlign w:val="superscript"/>
        </w:rPr>
        <w:t>11</w:t>
      </w:r>
      <w:r w:rsidRPr="00A20458">
        <w:rPr>
          <w:rFonts w:ascii="Aptos" w:eastAsia="Google Sans Text" w:hAnsi="Aptos" w:cs="Google Sans Text"/>
          <w:color w:val="1F1F1F"/>
          <w:sz w:val="20"/>
        </w:rPr>
        <w:t xml:space="preserve"> It facilitates the transformation of complex knowledge, information, and data into a format where relationships are explicitly mapped and visually understood.</w:t>
      </w:r>
      <w:r w:rsidRPr="00A20458">
        <w:rPr>
          <w:rFonts w:ascii="Aptos" w:eastAsia="Google Sans Text" w:hAnsi="Aptos" w:cs="Google Sans Text"/>
          <w:color w:val="444746"/>
          <w:sz w:val="24"/>
          <w:szCs w:val="24"/>
          <w:vertAlign w:val="superscript"/>
        </w:rPr>
        <w:t>5</w:t>
      </w:r>
    </w:p>
    <w:p w14:paraId="6567CEFD" w14:textId="77777777" w:rsidR="002766A1" w:rsidRPr="00A20458" w:rsidRDefault="00000000">
      <w:pPr>
        <w:pStyle w:val="Heading4"/>
        <w:spacing w:before="0" w:after="120" w:line="275" w:lineRule="auto"/>
        <w:rPr>
          <w:rFonts w:ascii="Aptos" w:eastAsia="Google Sans" w:hAnsi="Aptos" w:cs="Google Sans"/>
          <w:color w:val="1F1F1F"/>
        </w:rPr>
      </w:pPr>
      <w:r w:rsidRPr="00A20458">
        <w:rPr>
          <w:rFonts w:ascii="Aptos" w:eastAsia="Google Sans" w:hAnsi="Aptos" w:cs="Google Sans"/>
          <w:color w:val="1F1F1F"/>
        </w:rPr>
        <w:t>Core Semantic Components</w:t>
      </w:r>
    </w:p>
    <w:p w14:paraId="5A7CB9D1" w14:textId="77777777" w:rsidR="002766A1" w:rsidRPr="00A20458" w:rsidRDefault="00000000">
      <w:pPr>
        <w:pBdr>
          <w:top w:val="nil"/>
          <w:left w:val="nil"/>
          <w:bottom w:val="nil"/>
          <w:right w:val="nil"/>
          <w:between w:val="nil"/>
        </w:pBdr>
        <w:spacing w:after="120" w:line="275" w:lineRule="auto"/>
        <w:rPr>
          <w:rFonts w:ascii="Aptos" w:eastAsia="Google Sans Text" w:hAnsi="Aptos" w:cs="Google Sans Text"/>
          <w:color w:val="1F1F1F"/>
          <w:sz w:val="20"/>
        </w:rPr>
      </w:pPr>
      <w:r w:rsidRPr="00A20458">
        <w:rPr>
          <w:rFonts w:ascii="Aptos" w:eastAsia="Google Sans Text" w:hAnsi="Aptos" w:cs="Google Sans Text"/>
          <w:color w:val="1F1F1F"/>
          <w:sz w:val="20"/>
        </w:rPr>
        <w:t xml:space="preserve">The SEA for Wagyu AE is fundamentally anchored by two critical elements </w:t>
      </w:r>
      <w:r w:rsidRPr="00A20458">
        <w:rPr>
          <w:rFonts w:ascii="Aptos" w:eastAsia="Google Sans Text" w:hAnsi="Aptos" w:cs="Google Sans Text"/>
          <w:color w:val="444746"/>
          <w:sz w:val="24"/>
          <w:szCs w:val="24"/>
          <w:vertAlign w:val="superscript"/>
        </w:rPr>
        <w:t>5</w:t>
      </w:r>
      <w:r w:rsidRPr="00A20458">
        <w:rPr>
          <w:rFonts w:ascii="Aptos" w:eastAsia="Google Sans Text" w:hAnsi="Aptos" w:cs="Google Sans Text"/>
          <w:color w:val="1F1F1F"/>
          <w:sz w:val="20"/>
        </w:rPr>
        <w:t>:</w:t>
      </w:r>
    </w:p>
    <w:p w14:paraId="7DF17511" w14:textId="77777777" w:rsidR="002766A1" w:rsidRDefault="00000000">
      <w:pPr>
        <w:numPr>
          <w:ilvl w:val="0"/>
          <w:numId w:val="1"/>
        </w:numPr>
        <w:pBdr>
          <w:top w:val="nil"/>
          <w:left w:val="nil"/>
          <w:bottom w:val="nil"/>
          <w:right w:val="nil"/>
          <w:between w:val="nil"/>
        </w:pBdr>
        <w:spacing w:line="275" w:lineRule="auto"/>
      </w:pPr>
      <w:r w:rsidRPr="00A20458">
        <w:rPr>
          <w:rFonts w:ascii="Aptos" w:eastAsia="Google Sans Text" w:hAnsi="Aptos" w:cs="Google Sans Text"/>
          <w:b/>
          <w:bCs/>
          <w:color w:val="1F1F1F"/>
          <w:sz w:val="20"/>
        </w:rPr>
        <w:t>The Ontology Model (WaeBO):</w:t>
      </w:r>
      <w:r w:rsidRPr="00A20458">
        <w:rPr>
          <w:rFonts w:ascii="Aptos" w:eastAsia="Google Sans Text" w:hAnsi="Aptos" w:cs="Google Sans Text"/>
          <w:color w:val="1F1F1F"/>
          <w:sz w:val="20"/>
        </w:rPr>
        <w:t xml:space="preserve"> This model formally defines the types of things that exist within the Wagyu AE business domain (e.g., specific ProductInstance cuts, HalalRegulators, SupplyChainStage events) and precisely outlines the properties and constraints that describe them.</w:t>
      </w:r>
    </w:p>
    <w:p w14:paraId="33250DD4" w14:textId="77777777" w:rsidR="002766A1" w:rsidRDefault="00000000">
      <w:pPr>
        <w:numPr>
          <w:ilvl w:val="0"/>
          <w:numId w:val="1"/>
        </w:numPr>
        <w:pBdr>
          <w:top w:val="nil"/>
          <w:left w:val="nil"/>
          <w:bottom w:val="nil"/>
          <w:right w:val="nil"/>
          <w:between w:val="nil"/>
        </w:pBdr>
        <w:spacing w:after="120" w:line="275" w:lineRule="auto"/>
      </w:pPr>
      <w:r w:rsidRPr="00A20458">
        <w:rPr>
          <w:rFonts w:ascii="Aptos" w:eastAsia="Google Sans Text" w:hAnsi="Aptos" w:cs="Google Sans Text"/>
          <w:b/>
          <w:bCs/>
          <w:color w:val="1F1F1F"/>
          <w:sz w:val="20"/>
        </w:rPr>
        <w:t>The Enterprise Knowledge Graph (EKG):</w:t>
      </w:r>
      <w:r w:rsidRPr="00A20458">
        <w:rPr>
          <w:rFonts w:ascii="Aptos" w:eastAsia="Google Sans Text" w:hAnsi="Aptos" w:cs="Google Sans Text"/>
          <w:color w:val="1F1F1F"/>
          <w:sz w:val="20"/>
        </w:rPr>
        <w:t xml:space="preserve"> The EKG utilizes the WaeBO ontology as a robust framework </w:t>
      </w:r>
      <w:r w:rsidRPr="00A20458">
        <w:rPr>
          <w:rFonts w:ascii="Aptos" w:eastAsia="Google Sans Text" w:hAnsi="Aptos" w:cs="Google Sans Text"/>
          <w:color w:val="1F1F1F"/>
          <w:sz w:val="20"/>
        </w:rPr>
        <w:lastRenderedPageBreak/>
        <w:t>to integrate real-world, operational data from disparate sources (the Data Mesh domains). This process establishes a unified, graphical representation of enterprise knowledge, which is essential for making complex relationships accessible to technical and nontechnical users alike.</w:t>
      </w:r>
      <w:r w:rsidRPr="00A20458">
        <w:rPr>
          <w:rFonts w:ascii="Aptos" w:eastAsia="Google Sans Text" w:hAnsi="Aptos" w:cs="Google Sans Text"/>
          <w:color w:val="444746"/>
          <w:sz w:val="24"/>
          <w:szCs w:val="24"/>
          <w:vertAlign w:val="superscript"/>
        </w:rPr>
        <w:t>5</w:t>
      </w:r>
    </w:p>
    <w:p w14:paraId="2F905336" w14:textId="77777777" w:rsidR="002766A1" w:rsidRPr="00A20458" w:rsidRDefault="00000000">
      <w:pPr>
        <w:pStyle w:val="Heading4"/>
        <w:spacing w:before="240" w:after="120" w:line="275" w:lineRule="auto"/>
        <w:rPr>
          <w:rFonts w:ascii="Aptos" w:eastAsia="Google Sans" w:hAnsi="Aptos" w:cs="Google Sans"/>
          <w:color w:val="1F1F1F"/>
        </w:rPr>
      </w:pPr>
      <w:r w:rsidRPr="00A20458">
        <w:rPr>
          <w:rFonts w:ascii="Aptos" w:eastAsia="Google Sans" w:hAnsi="Aptos" w:cs="Google Sans"/>
          <w:color w:val="1F1F1F"/>
        </w:rPr>
        <w:t>Graph-Based Superiority for High-Value Logistics</w:t>
      </w:r>
    </w:p>
    <w:p w14:paraId="4ED50640" w14:textId="77777777" w:rsidR="002766A1" w:rsidRPr="00A20458" w:rsidRDefault="00000000">
      <w:pPr>
        <w:pBdr>
          <w:top w:val="nil"/>
          <w:left w:val="nil"/>
          <w:bottom w:val="nil"/>
          <w:right w:val="nil"/>
          <w:between w:val="nil"/>
        </w:pBdr>
        <w:spacing w:after="240" w:line="275" w:lineRule="auto"/>
        <w:rPr>
          <w:rFonts w:ascii="Aptos" w:eastAsia="Google Sans Text" w:hAnsi="Aptos" w:cs="Google Sans Text"/>
          <w:color w:val="444746"/>
          <w:sz w:val="24"/>
          <w:szCs w:val="24"/>
          <w:vertAlign w:val="superscript"/>
        </w:rPr>
      </w:pPr>
      <w:r w:rsidRPr="00A20458">
        <w:rPr>
          <w:rFonts w:ascii="Aptos" w:eastAsia="Google Sans Text" w:hAnsi="Aptos" w:cs="Google Sans Text"/>
          <w:color w:val="1F1F1F"/>
          <w:sz w:val="20"/>
        </w:rPr>
        <w:t>The inherent complexity of the Halal Wagyu supply chain—which involves tracing bloodline lineage, verifying multi-stage Halal certification steps, and linking specific environmental sensor data to individual cuts of Omi Beef—is highly relational.</w:t>
      </w:r>
      <w:r w:rsidRPr="00A20458">
        <w:rPr>
          <w:rFonts w:ascii="Aptos" w:eastAsia="Google Sans Text" w:hAnsi="Aptos" w:cs="Google Sans Text"/>
          <w:color w:val="444746"/>
          <w:sz w:val="24"/>
          <w:szCs w:val="24"/>
          <w:vertAlign w:val="superscript"/>
        </w:rPr>
        <w:t>13</w:t>
      </w:r>
      <w:r w:rsidRPr="00A20458">
        <w:rPr>
          <w:rFonts w:ascii="Aptos" w:eastAsia="Google Sans Text" w:hAnsi="Aptos" w:cs="Google Sans Text"/>
          <w:color w:val="1F1F1F"/>
          <w:sz w:val="20"/>
        </w:rPr>
        <w:t xml:space="preserve"> Traditional relational databases often falter when these complexities emerge, as they require pre-compiled joins for navigation. A graph database structure is a natural and intuitive mapping for this hierarchical and highly interconnected data.</w:t>
      </w:r>
      <w:r w:rsidRPr="00A20458">
        <w:rPr>
          <w:rFonts w:ascii="Aptos" w:eastAsia="Google Sans Text" w:hAnsi="Aptos" w:cs="Google Sans Text"/>
          <w:color w:val="444746"/>
          <w:sz w:val="24"/>
          <w:szCs w:val="24"/>
          <w:vertAlign w:val="superscript"/>
        </w:rPr>
        <w:t>15</w:t>
      </w:r>
      <w:r w:rsidRPr="00A20458">
        <w:rPr>
          <w:rFonts w:ascii="Aptos" w:eastAsia="Google Sans Text" w:hAnsi="Aptos" w:cs="Google Sans Text"/>
          <w:color w:val="1F1F1F"/>
          <w:sz w:val="20"/>
        </w:rPr>
        <w:t xml:space="preserve"> The use of an EKG provides significantly faster and more intuitive navigation for use cases like verifying the complete "farm-to-fork" compliance status of a single, premium beef cut.</w:t>
      </w:r>
      <w:r w:rsidRPr="00A20458">
        <w:rPr>
          <w:rFonts w:ascii="Aptos" w:eastAsia="Google Sans Text" w:hAnsi="Aptos" w:cs="Google Sans Text"/>
          <w:color w:val="444746"/>
          <w:sz w:val="24"/>
          <w:szCs w:val="24"/>
          <w:vertAlign w:val="superscript"/>
        </w:rPr>
        <w:t>14</w:t>
      </w:r>
    </w:p>
    <w:p w14:paraId="5D5D919A" w14:textId="77777777" w:rsidR="002766A1" w:rsidRPr="00A20458" w:rsidRDefault="00000000">
      <w:pPr>
        <w:pStyle w:val="Heading4"/>
        <w:spacing w:before="0" w:after="120" w:line="275" w:lineRule="auto"/>
        <w:rPr>
          <w:rFonts w:ascii="Aptos" w:eastAsia="Google Sans" w:hAnsi="Aptos" w:cs="Google Sans"/>
          <w:color w:val="1F1F1F"/>
        </w:rPr>
      </w:pPr>
      <w:r w:rsidRPr="00A20458">
        <w:rPr>
          <w:rFonts w:ascii="Aptos" w:eastAsia="Google Sans" w:hAnsi="Aptos" w:cs="Google Sans"/>
          <w:color w:val="1F1F1F"/>
        </w:rPr>
        <w:t>The EKG as the Central Architectural Metadata Repository</w:t>
      </w:r>
    </w:p>
    <w:p w14:paraId="69A79E4E" w14:textId="77777777" w:rsidR="002766A1" w:rsidRPr="00A20458" w:rsidRDefault="00000000">
      <w:pPr>
        <w:pBdr>
          <w:top w:val="nil"/>
          <w:left w:val="nil"/>
          <w:bottom w:val="nil"/>
          <w:right w:val="nil"/>
          <w:between w:val="nil"/>
        </w:pBdr>
        <w:spacing w:after="240" w:line="275" w:lineRule="auto"/>
        <w:rPr>
          <w:rFonts w:ascii="Aptos" w:eastAsia="Google Sans Text" w:hAnsi="Aptos" w:cs="Google Sans Text"/>
          <w:color w:val="1F1F1F"/>
          <w:sz w:val="20"/>
        </w:rPr>
      </w:pPr>
      <w:r w:rsidRPr="00A20458">
        <w:rPr>
          <w:rFonts w:ascii="Aptos" w:eastAsia="Google Sans Text" w:hAnsi="Aptos" w:cs="Google Sans Text"/>
          <w:color w:val="1F1F1F"/>
          <w:sz w:val="20"/>
        </w:rPr>
        <w:t xml:space="preserve">The architecture must follow a methodology, such as that inspired by The Open Group Architecture Framework (TOGAF) </w:t>
      </w:r>
      <w:r w:rsidRPr="00A20458">
        <w:rPr>
          <w:rFonts w:ascii="Aptos" w:eastAsia="Google Sans Text" w:hAnsi="Aptos" w:cs="Google Sans Text"/>
          <w:color w:val="444746"/>
          <w:sz w:val="24"/>
          <w:szCs w:val="24"/>
          <w:vertAlign w:val="superscript"/>
        </w:rPr>
        <w:t>16</w:t>
      </w:r>
      <w:r w:rsidRPr="00A20458">
        <w:rPr>
          <w:rFonts w:ascii="Aptos" w:eastAsia="Google Sans Text" w:hAnsi="Aptos" w:cs="Google Sans Text"/>
          <w:color w:val="1F1F1F"/>
          <w:sz w:val="20"/>
        </w:rPr>
        <w:t>, to capture the relationships between all key architectural components: Applications, Data assets, Business Processes, and Organizational Roles.</w:t>
      </w:r>
      <w:r w:rsidRPr="00A20458">
        <w:rPr>
          <w:rFonts w:ascii="Aptos" w:eastAsia="Google Sans Text" w:hAnsi="Aptos" w:cs="Google Sans Text"/>
          <w:color w:val="444746"/>
          <w:sz w:val="24"/>
          <w:szCs w:val="24"/>
          <w:vertAlign w:val="superscript"/>
        </w:rPr>
        <w:t>11</w:t>
      </w:r>
      <w:r w:rsidRPr="00A20458">
        <w:rPr>
          <w:rFonts w:ascii="Aptos" w:eastAsia="Google Sans Text" w:hAnsi="Aptos" w:cs="Google Sans Text"/>
          <w:color w:val="1F1F1F"/>
          <w:sz w:val="20"/>
        </w:rPr>
        <w:t xml:space="preserve"> By storing these architectural definitions (including constraints, dependencies, and domain boundaries) </w:t>
      </w:r>
      <w:r w:rsidRPr="00A20458">
        <w:rPr>
          <w:rFonts w:ascii="Aptos" w:eastAsia="Google Sans Text" w:hAnsi="Aptos" w:cs="Google Sans Text"/>
          <w:i/>
          <w:iCs/>
          <w:color w:val="1F1F1F"/>
          <w:sz w:val="20"/>
        </w:rPr>
        <w:t>within</w:t>
      </w:r>
      <w:r w:rsidRPr="00A20458">
        <w:rPr>
          <w:rFonts w:ascii="Aptos" w:eastAsia="Google Sans Text" w:hAnsi="Aptos" w:cs="Google Sans Text"/>
          <w:color w:val="1F1F1F"/>
          <w:sz w:val="20"/>
        </w:rPr>
        <w:t xml:space="preserve"> the EKG, Wagyu AE transforms static planning documents into a dynamic, queryable resource.</w:t>
      </w:r>
    </w:p>
    <w:p w14:paraId="5E70FC9D" w14:textId="77777777" w:rsidR="002766A1" w:rsidRPr="00A20458" w:rsidRDefault="00000000">
      <w:pPr>
        <w:pBdr>
          <w:top w:val="nil"/>
          <w:left w:val="nil"/>
          <w:bottom w:val="nil"/>
          <w:right w:val="nil"/>
          <w:between w:val="nil"/>
        </w:pBdr>
        <w:spacing w:after="240" w:line="275" w:lineRule="auto"/>
        <w:rPr>
          <w:rFonts w:ascii="Aptos" w:eastAsia="Google Sans Text" w:hAnsi="Aptos" w:cs="Google Sans Text"/>
          <w:color w:val="1F1F1F"/>
          <w:sz w:val="20"/>
        </w:rPr>
      </w:pPr>
      <w:r w:rsidRPr="00A20458">
        <w:rPr>
          <w:rFonts w:ascii="Aptos" w:eastAsia="Google Sans Text" w:hAnsi="Aptos" w:cs="Google Sans Text"/>
          <w:color w:val="1F1F1F"/>
          <w:sz w:val="20"/>
        </w:rPr>
        <w:t>A decentralized Data Mesh requires strong, federated governance to ensure data product interoperability.</w:t>
      </w:r>
      <w:r w:rsidRPr="00A20458">
        <w:rPr>
          <w:rFonts w:ascii="Aptos" w:eastAsia="Google Sans Text" w:hAnsi="Aptos" w:cs="Google Sans Text"/>
          <w:color w:val="444746"/>
          <w:sz w:val="24"/>
          <w:szCs w:val="24"/>
          <w:vertAlign w:val="superscript"/>
        </w:rPr>
        <w:t>2</w:t>
      </w:r>
      <w:r w:rsidRPr="00A20458">
        <w:rPr>
          <w:rFonts w:ascii="Aptos" w:eastAsia="Google Sans Text" w:hAnsi="Aptos" w:cs="Google Sans Text"/>
          <w:color w:val="1F1F1F"/>
          <w:sz w:val="20"/>
        </w:rPr>
        <w:t xml:space="preserve"> Storing the architectural blueprints and governance policies within the EKG means that policies—such as data access rules or specific quality standards for a domain data product—are intrinsically linked to the physical data assets and the organizational roles responsible for them. This graph-based metadata system realizes the critical requirement of federated governance under the Data Mesh model.</w:t>
      </w:r>
    </w:p>
    <w:p w14:paraId="2F97EA8D" w14:textId="77777777" w:rsidR="002766A1" w:rsidRPr="00A20458" w:rsidRDefault="00000000">
      <w:pPr>
        <w:pStyle w:val="Heading4"/>
        <w:spacing w:before="0" w:after="120" w:line="275" w:lineRule="auto"/>
        <w:rPr>
          <w:rFonts w:ascii="Aptos" w:eastAsia="Google Sans" w:hAnsi="Aptos" w:cs="Google Sans"/>
          <w:color w:val="1F1F1F"/>
        </w:rPr>
      </w:pPr>
      <w:r w:rsidRPr="00A20458">
        <w:rPr>
          <w:rFonts w:ascii="Aptos" w:eastAsia="Google Sans" w:hAnsi="Aptos" w:cs="Google Sans"/>
          <w:color w:val="1F1F1F"/>
        </w:rPr>
        <w:t>Unanticipated Synergy for Next-Generation AI</w:t>
      </w:r>
    </w:p>
    <w:p w14:paraId="720E030E" w14:textId="77777777" w:rsidR="002766A1" w:rsidRPr="00A20458" w:rsidRDefault="00000000">
      <w:pPr>
        <w:pBdr>
          <w:top w:val="nil"/>
          <w:left w:val="nil"/>
          <w:bottom w:val="nil"/>
          <w:right w:val="nil"/>
          <w:between w:val="nil"/>
        </w:pBdr>
        <w:spacing w:after="240" w:line="275" w:lineRule="auto"/>
        <w:rPr>
          <w:rFonts w:ascii="Aptos" w:eastAsia="Google Sans Text" w:hAnsi="Aptos" w:cs="Google Sans Text"/>
          <w:color w:val="444746"/>
          <w:sz w:val="24"/>
          <w:szCs w:val="24"/>
          <w:vertAlign w:val="superscript"/>
        </w:rPr>
      </w:pPr>
      <w:r w:rsidRPr="00A20458">
        <w:rPr>
          <w:rFonts w:ascii="Aptos" w:eastAsia="Google Sans Text" w:hAnsi="Aptos" w:cs="Google Sans Text"/>
          <w:color w:val="1F1F1F"/>
          <w:sz w:val="20"/>
        </w:rPr>
        <w:t>Semantic architectures utilize standards such as the Web Ontology Language (OWL) to describe data relationships using defined terminology, making the resulting data both human-readable and machine-readable.</w:t>
      </w:r>
      <w:r w:rsidRPr="00A20458">
        <w:rPr>
          <w:rFonts w:ascii="Aptos" w:eastAsia="Google Sans Text" w:hAnsi="Aptos" w:cs="Google Sans Text"/>
          <w:color w:val="444746"/>
          <w:sz w:val="24"/>
          <w:szCs w:val="24"/>
          <w:vertAlign w:val="superscript"/>
        </w:rPr>
        <w:t>5</w:t>
      </w:r>
      <w:r w:rsidRPr="00A20458">
        <w:rPr>
          <w:rFonts w:ascii="Aptos" w:eastAsia="Google Sans Text" w:hAnsi="Aptos" w:cs="Google Sans Text"/>
          <w:color w:val="1F1F1F"/>
          <w:sz w:val="20"/>
        </w:rPr>
        <w:t xml:space="preserve"> Because OWL ontology metadata describes data using natural language terms, it creates a powerful synergy with large language models (LLMs) and Generative AI (GenAI) solutions.</w:t>
      </w:r>
      <w:r w:rsidRPr="00A20458">
        <w:rPr>
          <w:rFonts w:ascii="Aptos" w:eastAsia="Google Sans Text" w:hAnsi="Aptos" w:cs="Google Sans Text"/>
          <w:color w:val="444746"/>
          <w:sz w:val="24"/>
          <w:szCs w:val="24"/>
          <w:vertAlign w:val="superscript"/>
        </w:rPr>
        <w:t>17</w:t>
      </w:r>
    </w:p>
    <w:p w14:paraId="1E981624" w14:textId="77777777" w:rsidR="002766A1" w:rsidRPr="00A20458" w:rsidRDefault="00000000">
      <w:pPr>
        <w:pBdr>
          <w:top w:val="nil"/>
          <w:left w:val="nil"/>
          <w:bottom w:val="nil"/>
          <w:right w:val="nil"/>
          <w:between w:val="nil"/>
        </w:pBdr>
        <w:spacing w:after="240" w:line="275" w:lineRule="auto"/>
        <w:rPr>
          <w:rFonts w:ascii="Aptos" w:eastAsia="Google Sans Text" w:hAnsi="Aptos" w:cs="Google Sans Text"/>
          <w:color w:val="1F1F1F"/>
          <w:sz w:val="20"/>
        </w:rPr>
      </w:pPr>
      <w:r w:rsidRPr="00A20458">
        <w:rPr>
          <w:rFonts w:ascii="Aptos" w:eastAsia="Google Sans Text" w:hAnsi="Aptos" w:cs="Google Sans Text"/>
          <w:color w:val="1F1F1F"/>
          <w:sz w:val="20"/>
        </w:rPr>
        <w:t>The implication for Wagyu AE is the ability to deploy sophisticated, exclusive customer service tools far exceeding standard chatbot functionalities. The highly structured, semantically described data within the EKG can feed GenAI systems, enabling AI-powered agents to answer complex provenance and compliance queries in natural language instantly. A HORECA client, for example, could query, "Show me the last IoT temperature reading for the Omi Beef A5 I bought last month, and suggest a suitable aging protocol for that specific cut," thereby elevating the perceived value of the product through enhanced data transparency and advisory service.</w:t>
      </w:r>
    </w:p>
    <w:p w14:paraId="1A6D2038" w14:textId="77777777" w:rsidR="00A20458" w:rsidRDefault="00A20458">
      <w:pPr>
        <w:rPr>
          <w:rFonts w:ascii="Aptos" w:eastAsia="Google Sans" w:hAnsi="Aptos" w:cs="Google Sans"/>
          <w:b/>
          <w:bCs/>
          <w:color w:val="1F1F1F"/>
          <w:sz w:val="28"/>
          <w:szCs w:val="28"/>
        </w:rPr>
      </w:pPr>
      <w:r>
        <w:rPr>
          <w:rFonts w:ascii="Aptos" w:eastAsia="Google Sans" w:hAnsi="Aptos" w:cs="Google Sans"/>
          <w:color w:val="1F1F1F"/>
        </w:rPr>
        <w:br w:type="page"/>
      </w:r>
    </w:p>
    <w:p w14:paraId="4B9625D7" w14:textId="148055ED" w:rsidR="002766A1" w:rsidRPr="00A20458" w:rsidRDefault="00000000">
      <w:pPr>
        <w:pStyle w:val="Heading3"/>
        <w:spacing w:before="0" w:after="120" w:line="275" w:lineRule="auto"/>
        <w:rPr>
          <w:rFonts w:ascii="Aptos" w:eastAsia="Google Sans" w:hAnsi="Aptos" w:cs="Google Sans"/>
          <w:color w:val="1F1F1F"/>
        </w:rPr>
      </w:pPr>
      <w:r w:rsidRPr="00A20458">
        <w:rPr>
          <w:rFonts w:ascii="Aptos" w:eastAsia="Google Sans" w:hAnsi="Aptos" w:cs="Google Sans"/>
          <w:color w:val="1F1F1F"/>
        </w:rPr>
        <w:lastRenderedPageBreak/>
        <w:t>2.2. The Semantic Layer in a Decentralized Data Mesh Context</w:t>
      </w:r>
    </w:p>
    <w:p w14:paraId="5A367CE0" w14:textId="77777777" w:rsidR="002766A1" w:rsidRPr="00A20458" w:rsidRDefault="00000000">
      <w:pPr>
        <w:pBdr>
          <w:top w:val="nil"/>
          <w:left w:val="nil"/>
          <w:bottom w:val="nil"/>
          <w:right w:val="nil"/>
          <w:between w:val="nil"/>
        </w:pBdr>
        <w:spacing w:after="120" w:line="275" w:lineRule="auto"/>
        <w:rPr>
          <w:rFonts w:ascii="Aptos" w:eastAsia="Google Sans Text" w:hAnsi="Aptos" w:cs="Google Sans Text"/>
          <w:color w:val="1F1F1F"/>
          <w:sz w:val="20"/>
        </w:rPr>
      </w:pPr>
      <w:r w:rsidRPr="00A20458">
        <w:rPr>
          <w:rFonts w:ascii="Aptos" w:eastAsia="Google Sans Text" w:hAnsi="Aptos" w:cs="Google Sans Text"/>
          <w:color w:val="1F1F1F"/>
          <w:sz w:val="20"/>
        </w:rPr>
        <w:t>The successful implementation of a Data Mesh depends heavily on the establishment of interoperability standards.</w:t>
      </w:r>
      <w:r w:rsidRPr="00A20458">
        <w:rPr>
          <w:rFonts w:ascii="Aptos" w:eastAsia="Google Sans Text" w:hAnsi="Aptos" w:cs="Google Sans Text"/>
          <w:color w:val="444746"/>
          <w:sz w:val="24"/>
          <w:szCs w:val="24"/>
          <w:vertAlign w:val="superscript"/>
        </w:rPr>
        <w:t>4</w:t>
      </w:r>
      <w:r w:rsidRPr="00A20458">
        <w:rPr>
          <w:rFonts w:ascii="Aptos" w:eastAsia="Google Sans Text" w:hAnsi="Aptos" w:cs="Google Sans Text"/>
          <w:color w:val="1F1F1F"/>
          <w:sz w:val="20"/>
        </w:rPr>
        <w:t xml:space="preserve"> The semantic architecture provides this necessary interoperability layer.</w:t>
      </w:r>
    </w:p>
    <w:p w14:paraId="77617A0F" w14:textId="77777777" w:rsidR="002766A1" w:rsidRDefault="00000000">
      <w:pPr>
        <w:numPr>
          <w:ilvl w:val="0"/>
          <w:numId w:val="2"/>
        </w:numPr>
        <w:pBdr>
          <w:top w:val="nil"/>
          <w:left w:val="nil"/>
          <w:bottom w:val="nil"/>
          <w:right w:val="nil"/>
          <w:between w:val="nil"/>
        </w:pBdr>
        <w:spacing w:line="275" w:lineRule="auto"/>
      </w:pPr>
      <w:r w:rsidRPr="00A20458">
        <w:rPr>
          <w:rFonts w:ascii="Aptos" w:eastAsia="Google Sans Text" w:hAnsi="Aptos" w:cs="Google Sans Text"/>
          <w:b/>
          <w:bCs/>
          <w:color w:val="1F1F1F"/>
          <w:sz w:val="20"/>
        </w:rPr>
        <w:t>Standards Enforcement and Harmonization:</w:t>
      </w:r>
      <w:r w:rsidRPr="00A20458">
        <w:rPr>
          <w:rFonts w:ascii="Aptos" w:eastAsia="Google Sans Text" w:hAnsi="Aptos" w:cs="Google Sans Text"/>
          <w:color w:val="1F1F1F"/>
          <w:sz w:val="20"/>
        </w:rPr>
        <w:t xml:space="preserve"> Data Mesh mandates decentralized data ownership to specific business units (domains) like "Inventory Management" or "Customer Service".</w:t>
      </w:r>
      <w:r w:rsidRPr="00A20458">
        <w:rPr>
          <w:rFonts w:ascii="Aptos" w:eastAsia="Google Sans Text" w:hAnsi="Aptos" w:cs="Google Sans Text"/>
          <w:color w:val="444746"/>
          <w:sz w:val="24"/>
          <w:szCs w:val="24"/>
          <w:vertAlign w:val="superscript"/>
        </w:rPr>
        <w:t>1</w:t>
      </w:r>
      <w:r w:rsidRPr="00A20458">
        <w:rPr>
          <w:rFonts w:ascii="Aptos" w:eastAsia="Google Sans Text" w:hAnsi="Aptos" w:cs="Google Sans Text"/>
          <w:color w:val="1F1F1F"/>
          <w:sz w:val="20"/>
        </w:rPr>
        <w:t xml:space="preserve"> The Semantic Layer acts as the standardization mechanism, providing unified vocabulary and ontologies to ensure that data products—the reusable, self-contained assets exposed by each domain—are correlated and consumable across the entire organization.</w:t>
      </w:r>
      <w:r w:rsidRPr="00A20458">
        <w:rPr>
          <w:rFonts w:ascii="Aptos" w:eastAsia="Google Sans Text" w:hAnsi="Aptos" w:cs="Google Sans Text"/>
          <w:color w:val="444746"/>
          <w:sz w:val="24"/>
          <w:szCs w:val="24"/>
          <w:vertAlign w:val="superscript"/>
        </w:rPr>
        <w:t>2</w:t>
      </w:r>
      <w:r w:rsidRPr="00A20458">
        <w:rPr>
          <w:rFonts w:ascii="Aptos" w:eastAsia="Google Sans Text" w:hAnsi="Aptos" w:cs="Google Sans Text"/>
          <w:color w:val="1F1F1F"/>
          <w:sz w:val="20"/>
        </w:rPr>
        <w:t xml:space="preserve"> This prevents the decentralized data products from devolving into new silos, ensuring every asset follows global rules and has well-described syntax and semantics.</w:t>
      </w:r>
      <w:r w:rsidRPr="00A20458">
        <w:rPr>
          <w:rFonts w:ascii="Aptos" w:eastAsia="Google Sans Text" w:hAnsi="Aptos" w:cs="Google Sans Text"/>
          <w:color w:val="444746"/>
          <w:sz w:val="24"/>
          <w:szCs w:val="24"/>
          <w:vertAlign w:val="superscript"/>
        </w:rPr>
        <w:t>19</w:t>
      </w:r>
    </w:p>
    <w:p w14:paraId="719485BC" w14:textId="77777777" w:rsidR="002766A1" w:rsidRDefault="00000000">
      <w:pPr>
        <w:numPr>
          <w:ilvl w:val="0"/>
          <w:numId w:val="2"/>
        </w:numPr>
        <w:pBdr>
          <w:top w:val="nil"/>
          <w:left w:val="nil"/>
          <w:bottom w:val="nil"/>
          <w:right w:val="nil"/>
          <w:between w:val="nil"/>
        </w:pBdr>
        <w:spacing w:after="120" w:line="275" w:lineRule="auto"/>
      </w:pPr>
      <w:r w:rsidRPr="00A20458">
        <w:rPr>
          <w:rFonts w:ascii="Aptos" w:eastAsia="Google Sans Text" w:hAnsi="Aptos" w:cs="Google Sans Text"/>
          <w:b/>
          <w:bCs/>
          <w:color w:val="1F1F1F"/>
          <w:sz w:val="20"/>
        </w:rPr>
        <w:t>Hybrid Approach:</w:t>
      </w:r>
      <w:r w:rsidRPr="00A20458">
        <w:rPr>
          <w:rFonts w:ascii="Aptos" w:eastAsia="Google Sans Text" w:hAnsi="Aptos" w:cs="Google Sans Text"/>
          <w:color w:val="1F1F1F"/>
          <w:sz w:val="20"/>
        </w:rPr>
        <w:t xml:space="preserve"> The overall architectural strategy is a hybrid methodology, combining top-down and bottom-up approaches.</w:t>
      </w:r>
      <w:r w:rsidRPr="00A20458">
        <w:rPr>
          <w:rFonts w:ascii="Aptos" w:eastAsia="Google Sans Text" w:hAnsi="Aptos" w:cs="Google Sans Text"/>
          <w:color w:val="444746"/>
          <w:sz w:val="24"/>
          <w:szCs w:val="24"/>
          <w:vertAlign w:val="superscript"/>
        </w:rPr>
        <w:t>17</w:t>
      </w:r>
      <w:r w:rsidRPr="00A20458">
        <w:rPr>
          <w:rFonts w:ascii="Aptos" w:eastAsia="Google Sans Text" w:hAnsi="Aptos" w:cs="Google Sans Text"/>
          <w:color w:val="1F1F1F"/>
          <w:sz w:val="20"/>
        </w:rPr>
        <w:t xml:space="preserve"> The WaeBO (Phase 1) provides the top-down ontological definition and standardized schema. Data Mesh domain teams then implement and expose their data products in a bottom-up fashion, conforming their outputs to the global semantic standard.</w:t>
      </w:r>
      <w:r w:rsidRPr="00A20458">
        <w:rPr>
          <w:rFonts w:ascii="Aptos" w:eastAsia="Google Sans Text" w:hAnsi="Aptos" w:cs="Google Sans Text"/>
          <w:color w:val="444746"/>
          <w:sz w:val="24"/>
          <w:szCs w:val="24"/>
          <w:vertAlign w:val="superscript"/>
        </w:rPr>
        <w:t>1</w:t>
      </w:r>
      <w:r w:rsidRPr="00A20458">
        <w:rPr>
          <w:rFonts w:ascii="Aptos" w:eastAsia="Google Sans Text" w:hAnsi="Aptos" w:cs="Google Sans Text"/>
          <w:color w:val="1F1F1F"/>
          <w:sz w:val="20"/>
        </w:rPr>
        <w:t xml:space="preserve"> The result is decentralized data that is consistently governed and interpreted.</w:t>
      </w:r>
    </w:p>
    <w:p w14:paraId="69DB79E7" w14:textId="77777777" w:rsidR="002766A1" w:rsidRPr="00A20458" w:rsidRDefault="00000000">
      <w:pPr>
        <w:pStyle w:val="Heading2"/>
        <w:spacing w:before="240" w:after="120" w:line="275" w:lineRule="auto"/>
        <w:rPr>
          <w:rFonts w:ascii="Aptos" w:eastAsia="Google Sans" w:hAnsi="Aptos" w:cs="Google Sans"/>
          <w:color w:val="1F1F1F"/>
          <w:sz w:val="28"/>
        </w:rPr>
      </w:pPr>
      <w:r w:rsidRPr="00A20458">
        <w:rPr>
          <w:rFonts w:ascii="Aptos" w:eastAsia="Google Sans" w:hAnsi="Aptos" w:cs="Google Sans"/>
          <w:color w:val="1F1F1F"/>
          <w:sz w:val="28"/>
        </w:rPr>
        <w:t>III. Phase 1: Knowledge Modeling and Ontology Construction (WaeBO)</w:t>
      </w:r>
    </w:p>
    <w:p w14:paraId="23E06F75" w14:textId="77777777" w:rsidR="002766A1" w:rsidRPr="00A20458" w:rsidRDefault="00000000">
      <w:pPr>
        <w:pBdr>
          <w:top w:val="nil"/>
          <w:left w:val="nil"/>
          <w:bottom w:val="nil"/>
          <w:right w:val="nil"/>
          <w:between w:val="nil"/>
        </w:pBdr>
        <w:spacing w:after="240" w:line="275" w:lineRule="auto"/>
        <w:rPr>
          <w:rFonts w:ascii="Aptos" w:eastAsia="Google Sans Text" w:hAnsi="Aptos" w:cs="Google Sans Text"/>
          <w:color w:val="1F1F1F"/>
          <w:sz w:val="20"/>
        </w:rPr>
      </w:pPr>
      <w:r w:rsidRPr="00A20458">
        <w:rPr>
          <w:rFonts w:ascii="Aptos" w:eastAsia="Google Sans Text" w:hAnsi="Aptos" w:cs="Google Sans Text"/>
          <w:color w:val="1F1F1F"/>
          <w:sz w:val="20"/>
        </w:rPr>
        <w:t>The first phase focuses on formalizing Wagyu AE’s unique business logic—centered on exclusivity, provenance, and Halal integrity—into the Wagyu AE Business Ontology (WaeBO).</w:t>
      </w:r>
    </w:p>
    <w:p w14:paraId="74209B7D" w14:textId="77777777" w:rsidR="002766A1" w:rsidRPr="00A20458" w:rsidRDefault="00000000">
      <w:pPr>
        <w:pStyle w:val="Heading3"/>
        <w:spacing w:before="0" w:after="120" w:line="275" w:lineRule="auto"/>
        <w:rPr>
          <w:rFonts w:ascii="Aptos" w:eastAsia="Google Sans" w:hAnsi="Aptos" w:cs="Google Sans"/>
          <w:color w:val="1F1F1F"/>
        </w:rPr>
      </w:pPr>
      <w:r w:rsidRPr="00A20458">
        <w:rPr>
          <w:rFonts w:ascii="Aptos" w:eastAsia="Google Sans" w:hAnsi="Aptos" w:cs="Google Sans"/>
          <w:color w:val="1F1F1F"/>
        </w:rPr>
        <w:t>3.1. Defining the Wagyu AE Business Ontology (WaeBO)</w:t>
      </w:r>
    </w:p>
    <w:p w14:paraId="21FA0F43" w14:textId="77777777" w:rsidR="002766A1" w:rsidRPr="00A20458" w:rsidRDefault="00000000">
      <w:pPr>
        <w:pBdr>
          <w:top w:val="nil"/>
          <w:left w:val="nil"/>
          <w:bottom w:val="nil"/>
          <w:right w:val="nil"/>
          <w:between w:val="nil"/>
        </w:pBdr>
        <w:spacing w:after="240" w:line="275" w:lineRule="auto"/>
        <w:rPr>
          <w:rFonts w:ascii="Aptos" w:eastAsia="Google Sans Text" w:hAnsi="Aptos" w:cs="Google Sans Text"/>
          <w:color w:val="1F1F1F"/>
          <w:sz w:val="20"/>
        </w:rPr>
      </w:pPr>
      <w:r w:rsidRPr="00A20458">
        <w:rPr>
          <w:rFonts w:ascii="Aptos" w:eastAsia="Google Sans Text" w:hAnsi="Aptos" w:cs="Google Sans Text"/>
          <w:color w:val="1F1F1F"/>
          <w:sz w:val="20"/>
        </w:rPr>
        <w:t>The process of constructing the WaeBO begins by leveraging existing open-source and specialized domain models to serve as a low-risk, high-value stepping stone.</w:t>
      </w:r>
      <w:r w:rsidRPr="00A20458">
        <w:rPr>
          <w:rFonts w:ascii="Aptos" w:eastAsia="Google Sans Text" w:hAnsi="Aptos" w:cs="Google Sans Text"/>
          <w:color w:val="444746"/>
          <w:sz w:val="24"/>
          <w:szCs w:val="24"/>
          <w:vertAlign w:val="superscript"/>
        </w:rPr>
        <w:t>5</w:t>
      </w:r>
      <w:r w:rsidRPr="00A20458">
        <w:rPr>
          <w:rFonts w:ascii="Aptos" w:eastAsia="Google Sans Text" w:hAnsi="Aptos" w:cs="Google Sans Text"/>
          <w:color w:val="1F1F1F"/>
          <w:sz w:val="20"/>
        </w:rPr>
        <w:t xml:space="preserve"> Frameworks such as the MEat Supply Chain Ontology (MESCO) or a general Food Traceability Ontology (FTTO) offer a standardized framework that links all stages of the supply chain, from farming to the final consumer.</w:t>
      </w:r>
      <w:r w:rsidRPr="00A20458">
        <w:rPr>
          <w:rFonts w:ascii="Aptos" w:eastAsia="Google Sans Text" w:hAnsi="Aptos" w:cs="Google Sans Text"/>
          <w:color w:val="444746"/>
          <w:sz w:val="24"/>
          <w:szCs w:val="24"/>
          <w:vertAlign w:val="superscript"/>
        </w:rPr>
        <w:t>14</w:t>
      </w:r>
      <w:r w:rsidRPr="00A20458">
        <w:rPr>
          <w:rFonts w:ascii="Aptos" w:eastAsia="Google Sans Text" w:hAnsi="Aptos" w:cs="Google Sans Text"/>
          <w:color w:val="1F1F1F"/>
          <w:sz w:val="20"/>
        </w:rPr>
        <w:t xml:space="preserve"> Wagyu AE must use these existing models and then heavily enrich and tailor them to the unique requirements of premium Omi Beef distribution.</w:t>
      </w:r>
    </w:p>
    <w:p w14:paraId="112832C4" w14:textId="77777777" w:rsidR="002766A1" w:rsidRPr="00A20458" w:rsidRDefault="00000000">
      <w:pPr>
        <w:pBdr>
          <w:top w:val="nil"/>
          <w:left w:val="nil"/>
          <w:bottom w:val="nil"/>
          <w:right w:val="nil"/>
          <w:between w:val="nil"/>
        </w:pBdr>
        <w:spacing w:after="240" w:line="275" w:lineRule="auto"/>
        <w:rPr>
          <w:rFonts w:ascii="Aptos" w:eastAsia="Google Sans Text" w:hAnsi="Aptos" w:cs="Google Sans Text"/>
          <w:color w:val="444746"/>
          <w:sz w:val="24"/>
          <w:szCs w:val="24"/>
          <w:vertAlign w:val="superscript"/>
        </w:rPr>
      </w:pPr>
      <w:r w:rsidRPr="00A20458">
        <w:rPr>
          <w:rFonts w:ascii="Aptos" w:eastAsia="Google Sans Text" w:hAnsi="Aptos" w:cs="Google Sans Text"/>
          <w:color w:val="1F1F1F"/>
          <w:sz w:val="20"/>
        </w:rPr>
        <w:t>The WaeBO organizes information by structuring key entities, properties, and relationships that reflect the exclusive market focus.</w:t>
      </w:r>
      <w:r w:rsidRPr="00A20458">
        <w:rPr>
          <w:rFonts w:ascii="Aptos" w:eastAsia="Google Sans Text" w:hAnsi="Aptos" w:cs="Google Sans Text"/>
          <w:color w:val="444746"/>
          <w:sz w:val="24"/>
          <w:szCs w:val="24"/>
          <w:vertAlign w:val="superscript"/>
        </w:rPr>
        <w:t>21</w:t>
      </w:r>
      <w:r w:rsidRPr="00A20458">
        <w:rPr>
          <w:rFonts w:ascii="Aptos" w:eastAsia="Google Sans Text" w:hAnsi="Aptos" w:cs="Google Sans Text"/>
          <w:color w:val="1F1F1F"/>
          <w:sz w:val="20"/>
        </w:rPr>
        <w:t xml:space="preserve"> Critical entities that must be modeled include ProductInstance (linking to specific lineage data like Carcass ID and Bloodline Management), HalalCompliance (linking to specific certification procedures), CustomerSegment (HORECA, HWI), and ProvenanceEvent (linking temporal, spatial, and compliance data).</w:t>
      </w:r>
      <w:r w:rsidRPr="00A20458">
        <w:rPr>
          <w:rFonts w:ascii="Aptos" w:eastAsia="Google Sans Text" w:hAnsi="Aptos" w:cs="Google Sans Text"/>
          <w:color w:val="444746"/>
          <w:sz w:val="24"/>
          <w:szCs w:val="24"/>
          <w:vertAlign w:val="superscript"/>
        </w:rPr>
        <w:t>13</w:t>
      </w:r>
    </w:p>
    <w:p w14:paraId="4E30503C" w14:textId="77777777" w:rsidR="002766A1" w:rsidRPr="00A20458" w:rsidRDefault="00000000">
      <w:pPr>
        <w:pStyle w:val="Heading3"/>
        <w:spacing w:before="0" w:after="120" w:line="275" w:lineRule="auto"/>
        <w:rPr>
          <w:rFonts w:ascii="Aptos" w:eastAsia="Google Sans" w:hAnsi="Aptos" w:cs="Google Sans"/>
          <w:color w:val="1F1F1F"/>
        </w:rPr>
      </w:pPr>
      <w:r w:rsidRPr="00A20458">
        <w:rPr>
          <w:rFonts w:ascii="Aptos" w:eastAsia="Google Sans" w:hAnsi="Aptos" w:cs="Google Sans"/>
          <w:color w:val="1F1F1F"/>
        </w:rPr>
        <w:t>3.2. Modeling Halal and Provenance Requirements</w:t>
      </w:r>
    </w:p>
    <w:p w14:paraId="2E82EF21" w14:textId="77777777" w:rsidR="002766A1" w:rsidRPr="00A20458" w:rsidRDefault="00000000">
      <w:pPr>
        <w:pBdr>
          <w:top w:val="nil"/>
          <w:left w:val="nil"/>
          <w:bottom w:val="nil"/>
          <w:right w:val="nil"/>
          <w:between w:val="nil"/>
        </w:pBdr>
        <w:spacing w:after="240" w:line="275" w:lineRule="auto"/>
        <w:rPr>
          <w:rFonts w:ascii="Aptos" w:eastAsia="Google Sans Text" w:hAnsi="Aptos" w:cs="Google Sans Text"/>
          <w:color w:val="1F1F1F"/>
          <w:sz w:val="20"/>
        </w:rPr>
      </w:pPr>
      <w:r w:rsidRPr="00A20458">
        <w:rPr>
          <w:rFonts w:ascii="Aptos" w:eastAsia="Google Sans Text" w:hAnsi="Aptos" w:cs="Google Sans Text"/>
          <w:color w:val="1F1F1F"/>
          <w:sz w:val="20"/>
        </w:rPr>
        <w:t>The integrity of Halal status and absolute provenance are core value propositions for Omi Beef, and they must be rigorously modeled as formal logical constraints within the WaeBO.</w:t>
      </w:r>
    </w:p>
    <w:p w14:paraId="701C9CF4" w14:textId="77777777" w:rsidR="002766A1" w:rsidRPr="00A20458" w:rsidRDefault="00000000">
      <w:pPr>
        <w:pStyle w:val="Heading4"/>
        <w:spacing w:before="0" w:after="120" w:line="275" w:lineRule="auto"/>
        <w:rPr>
          <w:rFonts w:ascii="Aptos" w:eastAsia="Google Sans" w:hAnsi="Aptos" w:cs="Google Sans"/>
          <w:color w:val="1F1F1F"/>
        </w:rPr>
      </w:pPr>
      <w:r w:rsidRPr="00A20458">
        <w:rPr>
          <w:rFonts w:ascii="Aptos" w:eastAsia="Google Sans" w:hAnsi="Aptos" w:cs="Google Sans"/>
          <w:color w:val="1F1F1F"/>
        </w:rPr>
        <w:t>Formalizing Halal Integrity</w:t>
      </w:r>
    </w:p>
    <w:p w14:paraId="14BE1FEC" w14:textId="77777777" w:rsidR="002766A1" w:rsidRPr="00A20458" w:rsidRDefault="00000000">
      <w:pPr>
        <w:pBdr>
          <w:top w:val="nil"/>
          <w:left w:val="nil"/>
          <w:bottom w:val="nil"/>
          <w:right w:val="nil"/>
          <w:between w:val="nil"/>
        </w:pBdr>
        <w:spacing w:after="240" w:line="275" w:lineRule="auto"/>
        <w:rPr>
          <w:rFonts w:ascii="Aptos" w:eastAsia="Google Sans Text" w:hAnsi="Aptos" w:cs="Google Sans Text"/>
          <w:color w:val="444746"/>
          <w:sz w:val="24"/>
          <w:szCs w:val="24"/>
          <w:vertAlign w:val="superscript"/>
        </w:rPr>
      </w:pPr>
      <w:r w:rsidRPr="00A20458">
        <w:rPr>
          <w:rFonts w:ascii="Aptos" w:eastAsia="Google Sans Text" w:hAnsi="Aptos" w:cs="Google Sans Text"/>
          <w:color w:val="1F1F1F"/>
          <w:sz w:val="20"/>
        </w:rPr>
        <w:t xml:space="preserve">The ontology must explicitly model the complex production processes required for Omi Beef to meet both its </w:t>
      </w:r>
      <w:r w:rsidRPr="00A20458">
        <w:rPr>
          <w:rFonts w:ascii="Aptos" w:eastAsia="Google Sans Text" w:hAnsi="Aptos" w:cs="Google Sans Text"/>
          <w:color w:val="1F1F1F"/>
          <w:sz w:val="20"/>
        </w:rPr>
        <w:lastRenderedPageBreak/>
        <w:t>premium quality standards (e.g., being raised in Shiga, 28 months or more fattening) and the strict Halal certification standards.</w:t>
      </w:r>
      <w:r w:rsidRPr="00A20458">
        <w:rPr>
          <w:rFonts w:ascii="Aptos" w:eastAsia="Google Sans Text" w:hAnsi="Aptos" w:cs="Google Sans Text"/>
          <w:color w:val="444746"/>
          <w:sz w:val="24"/>
          <w:szCs w:val="24"/>
          <w:vertAlign w:val="superscript"/>
        </w:rPr>
        <w:t>13</w:t>
      </w:r>
      <w:r w:rsidRPr="00A20458">
        <w:rPr>
          <w:rFonts w:ascii="Aptos" w:eastAsia="Google Sans Text" w:hAnsi="Aptos" w:cs="Google Sans Text"/>
          <w:color w:val="1F1F1F"/>
          <w:sz w:val="20"/>
        </w:rPr>
        <w:t xml:space="preserve"> Entities such as HalalRegulator and AuditDate must be linked to constraints that ensure compliance at every stage, including specific slaughter processes and dedicated separation from non-halal products.</w:t>
      </w:r>
      <w:r w:rsidRPr="00A20458">
        <w:rPr>
          <w:rFonts w:ascii="Aptos" w:eastAsia="Google Sans Text" w:hAnsi="Aptos" w:cs="Google Sans Text"/>
          <w:color w:val="444746"/>
          <w:sz w:val="24"/>
          <w:szCs w:val="24"/>
          <w:vertAlign w:val="superscript"/>
        </w:rPr>
        <w:t>22</w:t>
      </w:r>
    </w:p>
    <w:p w14:paraId="5CDB6E22" w14:textId="77777777" w:rsidR="002766A1" w:rsidRPr="00A20458" w:rsidRDefault="00000000">
      <w:pPr>
        <w:pBdr>
          <w:top w:val="nil"/>
          <w:left w:val="nil"/>
          <w:bottom w:val="nil"/>
          <w:right w:val="nil"/>
          <w:between w:val="nil"/>
        </w:pBdr>
        <w:spacing w:after="240" w:line="275" w:lineRule="auto"/>
        <w:rPr>
          <w:rFonts w:ascii="Aptos" w:eastAsia="Google Sans Text" w:hAnsi="Aptos" w:cs="Google Sans Text"/>
          <w:color w:val="444746"/>
          <w:sz w:val="24"/>
          <w:szCs w:val="24"/>
          <w:vertAlign w:val="superscript"/>
        </w:rPr>
      </w:pPr>
      <w:r w:rsidRPr="00A20458">
        <w:rPr>
          <w:rFonts w:ascii="Aptos" w:eastAsia="Google Sans Text" w:hAnsi="Aptos" w:cs="Google Sans Text"/>
          <w:color w:val="1F1F1F"/>
          <w:sz w:val="20"/>
        </w:rPr>
        <w:t xml:space="preserve">Halal compliance is a complex business rule that can be modeled as formal logic using standards like OWL. If the ontology defines that a ProductInstance requires a continuous, unbroken TemperatureLog below a critical threshold, and the IoT data stream reports a breach, the reasoning engine of the EKG can immediately infer that the ProductInstance status is compromised or that its RiskScore should be dramatically elevated. This semantic embedding allows Wagyu AE to deploy a </w:t>
      </w:r>
      <w:r w:rsidRPr="00A20458">
        <w:rPr>
          <w:rFonts w:ascii="Aptos" w:eastAsia="Google Sans Text" w:hAnsi="Aptos" w:cs="Google Sans Text"/>
          <w:b/>
          <w:bCs/>
          <w:color w:val="1F1F1F"/>
          <w:sz w:val="20"/>
        </w:rPr>
        <w:t>proactive, automated, real-time Halal audit system</w:t>
      </w:r>
      <w:r w:rsidRPr="00A20458">
        <w:rPr>
          <w:rFonts w:ascii="Aptos" w:eastAsia="Google Sans Text" w:hAnsi="Aptos" w:cs="Google Sans Text"/>
          <w:color w:val="1F1F1F"/>
          <w:sz w:val="20"/>
        </w:rPr>
        <w:t>, significantly enhancing trust, reducing manual auditing costs, and fulfilling the traceability mandate with machine precision.</w:t>
      </w:r>
      <w:r w:rsidRPr="00A20458">
        <w:rPr>
          <w:rFonts w:ascii="Aptos" w:eastAsia="Google Sans Text" w:hAnsi="Aptos" w:cs="Google Sans Text"/>
          <w:color w:val="444746"/>
          <w:sz w:val="24"/>
          <w:szCs w:val="24"/>
          <w:vertAlign w:val="superscript"/>
        </w:rPr>
        <w:t>8</w:t>
      </w:r>
    </w:p>
    <w:p w14:paraId="691D008A" w14:textId="77777777" w:rsidR="002766A1" w:rsidRPr="00A20458" w:rsidRDefault="00000000">
      <w:pPr>
        <w:pStyle w:val="Heading4"/>
        <w:spacing w:before="0" w:after="120" w:line="275" w:lineRule="auto"/>
        <w:rPr>
          <w:rFonts w:ascii="Aptos" w:eastAsia="Google Sans" w:hAnsi="Aptos" w:cs="Google Sans"/>
          <w:color w:val="1F1F1F"/>
        </w:rPr>
      </w:pPr>
      <w:r w:rsidRPr="00A20458">
        <w:rPr>
          <w:rFonts w:ascii="Aptos" w:eastAsia="Google Sans" w:hAnsi="Aptos" w:cs="Google Sans"/>
          <w:color w:val="1F1F1F"/>
        </w:rPr>
        <w:t>Verifiable Quality and Traceability</w:t>
      </w:r>
    </w:p>
    <w:p w14:paraId="18AAA772" w14:textId="77777777" w:rsidR="002766A1" w:rsidRPr="00A20458" w:rsidRDefault="00000000">
      <w:pPr>
        <w:pBdr>
          <w:top w:val="nil"/>
          <w:left w:val="nil"/>
          <w:bottom w:val="nil"/>
          <w:right w:val="nil"/>
          <w:between w:val="nil"/>
        </w:pBdr>
        <w:spacing w:after="240" w:line="275" w:lineRule="auto"/>
        <w:rPr>
          <w:rFonts w:ascii="Aptos" w:eastAsia="Google Sans Text" w:hAnsi="Aptos" w:cs="Google Sans Text"/>
          <w:color w:val="444746"/>
          <w:sz w:val="24"/>
          <w:szCs w:val="24"/>
          <w:vertAlign w:val="superscript"/>
        </w:rPr>
      </w:pPr>
      <w:r w:rsidRPr="00A20458">
        <w:rPr>
          <w:rFonts w:ascii="Aptos" w:eastAsia="Google Sans Text" w:hAnsi="Aptos" w:cs="Google Sans Text"/>
          <w:color w:val="1F1F1F"/>
          <w:sz w:val="20"/>
        </w:rPr>
        <w:t>High-resolution traceability requires linking all actors, processes, and transformation steps to the final product.</w:t>
      </w:r>
      <w:r w:rsidRPr="00A20458">
        <w:rPr>
          <w:rFonts w:ascii="Aptos" w:eastAsia="Google Sans Text" w:hAnsi="Aptos" w:cs="Google Sans Text"/>
          <w:color w:val="444746"/>
          <w:sz w:val="24"/>
          <w:szCs w:val="24"/>
          <w:vertAlign w:val="superscript"/>
        </w:rPr>
        <w:t>14</w:t>
      </w:r>
      <w:r w:rsidRPr="00A20458">
        <w:rPr>
          <w:rFonts w:ascii="Aptos" w:eastAsia="Google Sans Text" w:hAnsi="Aptos" w:cs="Google Sans Text"/>
          <w:color w:val="1F1F1F"/>
          <w:sz w:val="20"/>
        </w:rPr>
        <w:t xml:space="preserve"> For Omi Beef, this involves meticulous data on bloodline management, the duration of the fattening period, and its geographical origin.</w:t>
      </w:r>
      <w:r w:rsidRPr="00A20458">
        <w:rPr>
          <w:rFonts w:ascii="Aptos" w:eastAsia="Google Sans Text" w:hAnsi="Aptos" w:cs="Google Sans Text"/>
          <w:color w:val="444746"/>
          <w:sz w:val="24"/>
          <w:szCs w:val="24"/>
          <w:vertAlign w:val="superscript"/>
        </w:rPr>
        <w:t>13</w:t>
      </w:r>
      <w:r w:rsidRPr="00A20458">
        <w:rPr>
          <w:rFonts w:ascii="Aptos" w:eastAsia="Google Sans Text" w:hAnsi="Aptos" w:cs="Google Sans Text"/>
          <w:color w:val="1F1F1F"/>
          <w:sz w:val="20"/>
        </w:rPr>
        <w:t xml:space="preserve"> The WaeBO must define how high-fidelity provenance data—such as IoT environmental sensor readings, blockchain transaction proofs, and grade assessments—are attached as attributes to the relevant SupplyChainStage entity, enabling instantaneous verification of the cold chain and product integrity.</w:t>
      </w:r>
      <w:r w:rsidRPr="00A20458">
        <w:rPr>
          <w:rFonts w:ascii="Aptos" w:eastAsia="Google Sans Text" w:hAnsi="Aptos" w:cs="Google Sans Text"/>
          <w:color w:val="444746"/>
          <w:sz w:val="24"/>
          <w:szCs w:val="24"/>
          <w:vertAlign w:val="superscript"/>
        </w:rPr>
        <w:t>7</w:t>
      </w:r>
    </w:p>
    <w:p w14:paraId="65E676CF" w14:textId="77777777" w:rsidR="002766A1" w:rsidRPr="00A20458" w:rsidRDefault="00000000">
      <w:pPr>
        <w:pStyle w:val="Heading4"/>
        <w:spacing w:before="0" w:after="120" w:line="275" w:lineRule="auto"/>
        <w:rPr>
          <w:rFonts w:ascii="Aptos" w:eastAsia="Google Sans" w:hAnsi="Aptos" w:cs="Google Sans"/>
          <w:color w:val="1F1F1F"/>
        </w:rPr>
      </w:pPr>
      <w:r w:rsidRPr="00A20458">
        <w:rPr>
          <w:rFonts w:ascii="Aptos" w:eastAsia="Google Sans" w:hAnsi="Aptos" w:cs="Google Sans"/>
          <w:color w:val="1F1F1F"/>
        </w:rPr>
        <w:t>Ontology as a Blueprint for AI Feature Engineering</w:t>
      </w:r>
    </w:p>
    <w:p w14:paraId="5568DE75" w14:textId="77777777" w:rsidR="002766A1" w:rsidRPr="00A20458" w:rsidRDefault="00000000">
      <w:pPr>
        <w:pBdr>
          <w:top w:val="nil"/>
          <w:left w:val="nil"/>
          <w:bottom w:val="nil"/>
          <w:right w:val="nil"/>
          <w:between w:val="nil"/>
        </w:pBdr>
        <w:spacing w:after="240" w:line="275" w:lineRule="auto"/>
        <w:rPr>
          <w:rFonts w:ascii="Aptos" w:eastAsia="Google Sans Text" w:hAnsi="Aptos" w:cs="Google Sans Text"/>
          <w:color w:val="1F1F1F"/>
          <w:sz w:val="20"/>
        </w:rPr>
      </w:pPr>
      <w:r w:rsidRPr="00A20458">
        <w:rPr>
          <w:rFonts w:ascii="Aptos" w:eastAsia="Google Sans Text" w:hAnsi="Aptos" w:cs="Google Sans Text"/>
          <w:color w:val="1F1F1F"/>
          <w:sz w:val="20"/>
        </w:rPr>
        <w:t>The ontological model formally structures business entities and their relationships, which is a necessary precursor for quantitative measurement and complex data analysis.</w:t>
      </w:r>
      <w:r w:rsidRPr="00A20458">
        <w:rPr>
          <w:rFonts w:ascii="Aptos" w:eastAsia="Google Sans Text" w:hAnsi="Aptos" w:cs="Google Sans Text"/>
          <w:color w:val="444746"/>
          <w:sz w:val="24"/>
          <w:szCs w:val="24"/>
          <w:vertAlign w:val="superscript"/>
        </w:rPr>
        <w:t>24</w:t>
      </w:r>
      <w:r w:rsidRPr="00A20458">
        <w:rPr>
          <w:rFonts w:ascii="Aptos" w:eastAsia="Google Sans Text" w:hAnsi="Aptos" w:cs="Google Sans Text"/>
          <w:color w:val="1F1F1F"/>
          <w:sz w:val="20"/>
        </w:rPr>
        <w:t xml:space="preserve"> By defining the formal relationships within the WaeBO—for example, linking a specific CustomerSegment (HORECA) to a high-value ProductInstance (A5 Omi Beef) and their detailed OrderHistory—the ontology effectively pre-engineers the features and dimensions required for advanced AI models. This structured definition ensures that data scientists working within the Agile AI Factory are utilizing features and metrics that are globally consistent and contextually accurate, vastly speeding up the entire MLOps pipeline.</w:t>
      </w:r>
    </w:p>
    <w:p w14:paraId="332B00A0" w14:textId="77777777" w:rsidR="002766A1" w:rsidRPr="00A20458" w:rsidRDefault="00000000">
      <w:pPr>
        <w:pBdr>
          <w:top w:val="nil"/>
          <w:left w:val="nil"/>
          <w:bottom w:val="nil"/>
          <w:right w:val="nil"/>
          <w:between w:val="nil"/>
        </w:pBdr>
        <w:spacing w:after="240" w:line="275" w:lineRule="auto"/>
        <w:rPr>
          <w:rFonts w:ascii="Aptos" w:eastAsia="Google Sans Text" w:hAnsi="Aptos" w:cs="Google Sans Text"/>
          <w:color w:val="1F1F1F"/>
          <w:sz w:val="20"/>
        </w:rPr>
      </w:pPr>
      <w:r w:rsidRPr="00A20458">
        <w:rPr>
          <w:rFonts w:ascii="Aptos" w:eastAsia="Google Sans Text" w:hAnsi="Aptos" w:cs="Google Sans Text"/>
          <w:color w:val="1F1F1F"/>
          <w:sz w:val="20"/>
        </w:rPr>
        <w:t>The following table summarizes the preliminary core entity model for the WaeBO:</w:t>
      </w:r>
    </w:p>
    <w:p w14:paraId="13C3D6F7" w14:textId="77777777" w:rsidR="002766A1" w:rsidRPr="00A20458" w:rsidRDefault="00000000">
      <w:pPr>
        <w:pBdr>
          <w:top w:val="nil"/>
          <w:left w:val="nil"/>
          <w:bottom w:val="nil"/>
          <w:right w:val="nil"/>
          <w:between w:val="nil"/>
        </w:pBdr>
        <w:spacing w:after="240" w:line="275" w:lineRule="auto"/>
        <w:rPr>
          <w:rFonts w:ascii="Aptos" w:eastAsia="Google Sans Text" w:hAnsi="Aptos" w:cs="Google Sans Text"/>
          <w:color w:val="1F1F1F"/>
          <w:sz w:val="20"/>
        </w:rPr>
      </w:pPr>
      <w:r w:rsidRPr="00A20458">
        <w:rPr>
          <w:rFonts w:ascii="Aptos" w:eastAsia="Google Sans Text" w:hAnsi="Aptos" w:cs="Google Sans Text"/>
          <w:color w:val="1F1F1F"/>
          <w:sz w:val="20"/>
        </w:rPr>
        <w:t>Wagyu AE Business Ontology (WaeBO) Preliminary Core Entity Model</w:t>
      </w:r>
    </w:p>
    <w:p w14:paraId="5B1A773A" w14:textId="77777777" w:rsidR="002766A1" w:rsidRPr="00A20458" w:rsidRDefault="002766A1">
      <w:pPr>
        <w:pBdr>
          <w:top w:val="nil"/>
          <w:left w:val="nil"/>
          <w:bottom w:val="nil"/>
          <w:right w:val="nil"/>
          <w:between w:val="nil"/>
        </w:pBdr>
        <w:spacing w:line="275" w:lineRule="auto"/>
        <w:rPr>
          <w:rFonts w:ascii="Aptos" w:eastAsia="Google Sans Text" w:hAnsi="Aptos" w:cs="Google Sans Text"/>
          <w:color w:val="1F1F1F"/>
          <w:sz w:val="20"/>
        </w:rPr>
      </w:pPr>
    </w:p>
    <w:tbl>
      <w:tblPr>
        <w:tblStyle w:val="TableGrid"/>
        <w:tblW w:w="9360" w:type="dxa"/>
        <w:tblLayout w:type="fixed"/>
        <w:tblLook w:val="0600" w:firstRow="0" w:lastRow="0" w:firstColumn="0" w:lastColumn="0" w:noHBand="1" w:noVBand="1"/>
      </w:tblPr>
      <w:tblGrid>
        <w:gridCol w:w="2340"/>
        <w:gridCol w:w="2340"/>
        <w:gridCol w:w="2340"/>
        <w:gridCol w:w="2340"/>
      </w:tblGrid>
      <w:tr w:rsidR="002766A1" w:rsidRPr="00A20458" w14:paraId="64BC888C" w14:textId="77777777" w:rsidTr="00A20458">
        <w:tc>
          <w:tcPr>
            <w:tcW w:w="2340" w:type="dxa"/>
            <w:shd w:val="clear" w:color="auto" w:fill="548DD4" w:themeFill="text2" w:themeFillTint="99"/>
          </w:tcPr>
          <w:p w14:paraId="215CE070" w14:textId="77777777" w:rsidR="002766A1" w:rsidRPr="00A20458"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18"/>
                <w:szCs w:val="20"/>
              </w:rPr>
            </w:pPr>
            <w:r w:rsidRPr="00A20458">
              <w:rPr>
                <w:rFonts w:ascii="Aptos" w:eastAsia="Google Sans Text" w:hAnsi="Aptos" w:cs="Google Sans Text"/>
                <w:b/>
                <w:bCs/>
                <w:color w:val="1F1F1F"/>
                <w:sz w:val="18"/>
                <w:szCs w:val="20"/>
              </w:rPr>
              <w:t>WaeBO Entity</w:t>
            </w:r>
          </w:p>
        </w:tc>
        <w:tc>
          <w:tcPr>
            <w:tcW w:w="2340" w:type="dxa"/>
            <w:shd w:val="clear" w:color="auto" w:fill="548DD4" w:themeFill="text2" w:themeFillTint="99"/>
          </w:tcPr>
          <w:p w14:paraId="031ADF8A" w14:textId="77777777" w:rsidR="002766A1" w:rsidRPr="00A20458"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18"/>
                <w:szCs w:val="20"/>
              </w:rPr>
            </w:pPr>
            <w:r w:rsidRPr="00A20458">
              <w:rPr>
                <w:rFonts w:ascii="Aptos" w:eastAsia="Google Sans Text" w:hAnsi="Aptos" w:cs="Google Sans Text"/>
                <w:b/>
                <w:bCs/>
                <w:color w:val="1F1F1F"/>
                <w:sz w:val="18"/>
                <w:szCs w:val="20"/>
              </w:rPr>
              <w:t>Description</w:t>
            </w:r>
          </w:p>
        </w:tc>
        <w:tc>
          <w:tcPr>
            <w:tcW w:w="2340" w:type="dxa"/>
            <w:shd w:val="clear" w:color="auto" w:fill="548DD4" w:themeFill="text2" w:themeFillTint="99"/>
          </w:tcPr>
          <w:p w14:paraId="38FE631C" w14:textId="77777777" w:rsidR="002766A1" w:rsidRPr="00A20458"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18"/>
                <w:szCs w:val="20"/>
              </w:rPr>
            </w:pPr>
            <w:r w:rsidRPr="00A20458">
              <w:rPr>
                <w:rFonts w:ascii="Aptos" w:eastAsia="Google Sans Text" w:hAnsi="Aptos" w:cs="Google Sans Text"/>
                <w:b/>
                <w:bCs/>
                <w:color w:val="1F1F1F"/>
                <w:sz w:val="18"/>
                <w:szCs w:val="20"/>
              </w:rPr>
              <w:t>Key Attributes</w:t>
            </w:r>
          </w:p>
        </w:tc>
        <w:tc>
          <w:tcPr>
            <w:tcW w:w="2340" w:type="dxa"/>
            <w:shd w:val="clear" w:color="auto" w:fill="548DD4" w:themeFill="text2" w:themeFillTint="99"/>
          </w:tcPr>
          <w:p w14:paraId="122D08F0" w14:textId="77777777" w:rsidR="002766A1" w:rsidRPr="00A20458" w:rsidRDefault="00000000">
            <w:pPr>
              <w:pBdr>
                <w:top w:val="nil"/>
                <w:left w:val="nil"/>
                <w:bottom w:val="nil"/>
                <w:right w:val="nil"/>
                <w:between w:val="nil"/>
              </w:pBdr>
              <w:spacing w:before="120" w:after="120" w:line="275" w:lineRule="auto"/>
              <w:rPr>
                <w:rFonts w:ascii="Aptos" w:eastAsia="Google Sans Text" w:hAnsi="Aptos" w:cs="Google Sans Text"/>
                <w:b/>
                <w:bCs/>
                <w:color w:val="1F1F1F"/>
                <w:sz w:val="18"/>
                <w:szCs w:val="20"/>
              </w:rPr>
            </w:pPr>
            <w:r w:rsidRPr="00A20458">
              <w:rPr>
                <w:rFonts w:ascii="Aptos" w:eastAsia="Google Sans Text" w:hAnsi="Aptos" w:cs="Google Sans Text"/>
                <w:b/>
                <w:bCs/>
                <w:color w:val="1F1F1F"/>
                <w:sz w:val="18"/>
                <w:szCs w:val="20"/>
              </w:rPr>
              <w:t>Critical Relationships</w:t>
            </w:r>
          </w:p>
        </w:tc>
      </w:tr>
      <w:tr w:rsidR="002766A1" w:rsidRPr="00A20458" w14:paraId="47434C05" w14:textId="77777777" w:rsidTr="00A20458">
        <w:tc>
          <w:tcPr>
            <w:tcW w:w="2340" w:type="dxa"/>
            <w:shd w:val="clear" w:color="auto" w:fill="548DD4" w:themeFill="text2" w:themeFillTint="99"/>
          </w:tcPr>
          <w:p w14:paraId="2FCF46E4" w14:textId="77777777" w:rsidR="002766A1" w:rsidRPr="00A20458"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18"/>
                <w:szCs w:val="20"/>
              </w:rPr>
            </w:pPr>
            <w:r w:rsidRPr="00A20458">
              <w:rPr>
                <w:rFonts w:ascii="Aptos" w:eastAsia="Google Sans Text" w:hAnsi="Aptos" w:cs="Google Sans Text"/>
                <w:b/>
                <w:bCs/>
                <w:color w:val="1F1F1F"/>
                <w:sz w:val="18"/>
                <w:szCs w:val="20"/>
              </w:rPr>
              <w:t>ProductInstance</w:t>
            </w:r>
          </w:p>
        </w:tc>
        <w:tc>
          <w:tcPr>
            <w:tcW w:w="2340" w:type="dxa"/>
          </w:tcPr>
          <w:p w14:paraId="3DDF5F1C" w14:textId="77777777" w:rsidR="002766A1" w:rsidRPr="00A2045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18"/>
                <w:szCs w:val="20"/>
              </w:rPr>
            </w:pPr>
            <w:r w:rsidRPr="00A20458">
              <w:rPr>
                <w:rFonts w:ascii="Aptos" w:eastAsia="Google Sans Text" w:hAnsi="Aptos" w:cs="Google Sans Text"/>
                <w:color w:val="1F1F1F"/>
                <w:sz w:val="18"/>
                <w:szCs w:val="20"/>
              </w:rPr>
              <w:t>Individual physical product unit/cut</w:t>
            </w:r>
          </w:p>
        </w:tc>
        <w:tc>
          <w:tcPr>
            <w:tcW w:w="2340" w:type="dxa"/>
          </w:tcPr>
          <w:p w14:paraId="3D509D8C" w14:textId="77777777" w:rsidR="002766A1" w:rsidRPr="00A2045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18"/>
                <w:szCs w:val="20"/>
              </w:rPr>
            </w:pPr>
            <w:r w:rsidRPr="00A20458">
              <w:rPr>
                <w:rFonts w:ascii="Aptos" w:eastAsia="Google Sans Text" w:hAnsi="Aptos" w:cs="Google Sans Text"/>
                <w:color w:val="1F1F1F"/>
                <w:sz w:val="18"/>
                <w:szCs w:val="20"/>
              </w:rPr>
              <w:t>Omi Beef Grade (A5), Weight, Halal Cert ID, Carcass ID, Origin (Shiga)</w:t>
            </w:r>
          </w:p>
        </w:tc>
        <w:tc>
          <w:tcPr>
            <w:tcW w:w="2340" w:type="dxa"/>
          </w:tcPr>
          <w:p w14:paraId="58B8DEAC" w14:textId="77777777" w:rsidR="002766A1" w:rsidRPr="00A20458" w:rsidRDefault="00000000">
            <w:pPr>
              <w:pBdr>
                <w:top w:val="nil"/>
                <w:left w:val="nil"/>
                <w:bottom w:val="nil"/>
                <w:right w:val="nil"/>
                <w:between w:val="nil"/>
              </w:pBdr>
              <w:spacing w:line="275" w:lineRule="auto"/>
              <w:rPr>
                <w:rFonts w:ascii="Aptos" w:eastAsia="Google Sans Text" w:hAnsi="Aptos" w:cs="Google Sans Text"/>
                <w:color w:val="444746"/>
                <w:sz w:val="18"/>
                <w:szCs w:val="20"/>
                <w:vertAlign w:val="superscript"/>
              </w:rPr>
            </w:pPr>
            <w:r w:rsidRPr="00A20458">
              <w:rPr>
                <w:rFonts w:ascii="Aptos" w:eastAsia="Google Sans Text" w:hAnsi="Aptos" w:cs="Google Sans Text"/>
                <w:color w:val="1F1F1F"/>
                <w:sz w:val="18"/>
                <w:szCs w:val="20"/>
              </w:rPr>
              <w:t xml:space="preserve">Bred_By (CattleFarm), Processed_At (Abattoir), Has_Provenance (BCT Hash) </w:t>
            </w:r>
            <w:r w:rsidRPr="00A20458">
              <w:rPr>
                <w:rFonts w:ascii="Aptos" w:eastAsia="Google Sans Text" w:hAnsi="Aptos" w:cs="Google Sans Text"/>
                <w:color w:val="444746"/>
                <w:sz w:val="18"/>
                <w:szCs w:val="20"/>
                <w:vertAlign w:val="superscript"/>
              </w:rPr>
              <w:t>13</w:t>
            </w:r>
          </w:p>
        </w:tc>
      </w:tr>
      <w:tr w:rsidR="002766A1" w:rsidRPr="00A20458" w14:paraId="0A554AA1" w14:textId="77777777" w:rsidTr="00A20458">
        <w:tc>
          <w:tcPr>
            <w:tcW w:w="2340" w:type="dxa"/>
            <w:shd w:val="clear" w:color="auto" w:fill="548DD4" w:themeFill="text2" w:themeFillTint="99"/>
          </w:tcPr>
          <w:p w14:paraId="7BC825FE" w14:textId="77777777" w:rsidR="002766A1" w:rsidRPr="00A20458"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18"/>
                <w:szCs w:val="20"/>
              </w:rPr>
            </w:pPr>
            <w:r w:rsidRPr="00A20458">
              <w:rPr>
                <w:rFonts w:ascii="Aptos" w:eastAsia="Google Sans Text" w:hAnsi="Aptos" w:cs="Google Sans Text"/>
                <w:b/>
                <w:bCs/>
                <w:color w:val="1F1F1F"/>
                <w:sz w:val="18"/>
                <w:szCs w:val="20"/>
              </w:rPr>
              <w:t>SupplyChainStage</w:t>
            </w:r>
          </w:p>
        </w:tc>
        <w:tc>
          <w:tcPr>
            <w:tcW w:w="2340" w:type="dxa"/>
          </w:tcPr>
          <w:p w14:paraId="48667ABB" w14:textId="77777777" w:rsidR="002766A1" w:rsidRPr="00A2045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18"/>
                <w:szCs w:val="20"/>
              </w:rPr>
            </w:pPr>
            <w:r w:rsidRPr="00A20458">
              <w:rPr>
                <w:rFonts w:ascii="Aptos" w:eastAsia="Google Sans Text" w:hAnsi="Aptos" w:cs="Google Sans Text"/>
                <w:color w:val="1F1F1F"/>
                <w:sz w:val="18"/>
                <w:szCs w:val="20"/>
              </w:rPr>
              <w:t>Logistics, processing, storage events</w:t>
            </w:r>
          </w:p>
        </w:tc>
        <w:tc>
          <w:tcPr>
            <w:tcW w:w="2340" w:type="dxa"/>
          </w:tcPr>
          <w:p w14:paraId="1E7F42B5" w14:textId="77777777" w:rsidR="002766A1" w:rsidRPr="00A2045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18"/>
                <w:szCs w:val="20"/>
              </w:rPr>
            </w:pPr>
            <w:r w:rsidRPr="00A20458">
              <w:rPr>
                <w:rFonts w:ascii="Aptos" w:eastAsia="Google Sans Text" w:hAnsi="Aptos" w:cs="Google Sans Text"/>
                <w:color w:val="1F1F1F"/>
                <w:sz w:val="18"/>
                <w:szCs w:val="20"/>
              </w:rPr>
              <w:t>Location (GPS), Timestamp, Environmental Data (Temp/Humidity)</w:t>
            </w:r>
          </w:p>
        </w:tc>
        <w:tc>
          <w:tcPr>
            <w:tcW w:w="2340" w:type="dxa"/>
          </w:tcPr>
          <w:p w14:paraId="132EED60" w14:textId="77777777" w:rsidR="002766A1" w:rsidRPr="00A20458" w:rsidRDefault="00000000">
            <w:pPr>
              <w:pBdr>
                <w:top w:val="nil"/>
                <w:left w:val="nil"/>
                <w:bottom w:val="nil"/>
                <w:right w:val="nil"/>
                <w:between w:val="nil"/>
              </w:pBdr>
              <w:spacing w:line="275" w:lineRule="auto"/>
              <w:rPr>
                <w:rFonts w:ascii="Aptos" w:eastAsia="Google Sans Text" w:hAnsi="Aptos" w:cs="Google Sans Text"/>
                <w:color w:val="444746"/>
                <w:sz w:val="18"/>
                <w:szCs w:val="20"/>
                <w:vertAlign w:val="superscript"/>
              </w:rPr>
            </w:pPr>
            <w:r w:rsidRPr="00A20458">
              <w:rPr>
                <w:rFonts w:ascii="Aptos" w:eastAsia="Google Sans Text" w:hAnsi="Aptos" w:cs="Google Sans Text"/>
                <w:color w:val="1F1F1F"/>
                <w:sz w:val="18"/>
                <w:szCs w:val="20"/>
              </w:rPr>
              <w:t xml:space="preserve">Precedes/Follows (Stage), Generates (IoT Measurement), Recorded_On (BCT) </w:t>
            </w:r>
            <w:r w:rsidRPr="00A20458">
              <w:rPr>
                <w:rFonts w:ascii="Aptos" w:eastAsia="Google Sans Text" w:hAnsi="Aptos" w:cs="Google Sans Text"/>
                <w:color w:val="444746"/>
                <w:sz w:val="18"/>
                <w:szCs w:val="20"/>
                <w:vertAlign w:val="superscript"/>
              </w:rPr>
              <w:t>7</w:t>
            </w:r>
          </w:p>
        </w:tc>
      </w:tr>
      <w:tr w:rsidR="002766A1" w:rsidRPr="00A20458" w14:paraId="77920544" w14:textId="77777777" w:rsidTr="00A20458">
        <w:tc>
          <w:tcPr>
            <w:tcW w:w="2340" w:type="dxa"/>
            <w:shd w:val="clear" w:color="auto" w:fill="548DD4" w:themeFill="text2" w:themeFillTint="99"/>
          </w:tcPr>
          <w:p w14:paraId="051CB24C" w14:textId="77777777" w:rsidR="002766A1" w:rsidRPr="00A20458"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18"/>
                <w:szCs w:val="20"/>
              </w:rPr>
            </w:pPr>
            <w:r w:rsidRPr="00A20458">
              <w:rPr>
                <w:rFonts w:ascii="Aptos" w:eastAsia="Google Sans Text" w:hAnsi="Aptos" w:cs="Google Sans Text"/>
                <w:b/>
                <w:bCs/>
                <w:color w:val="1F1F1F"/>
                <w:sz w:val="18"/>
                <w:szCs w:val="20"/>
              </w:rPr>
              <w:lastRenderedPageBreak/>
              <w:t>Customer</w:t>
            </w:r>
          </w:p>
        </w:tc>
        <w:tc>
          <w:tcPr>
            <w:tcW w:w="2340" w:type="dxa"/>
          </w:tcPr>
          <w:p w14:paraId="38F0BCBD" w14:textId="77777777" w:rsidR="002766A1" w:rsidRPr="00A2045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18"/>
                <w:szCs w:val="20"/>
              </w:rPr>
            </w:pPr>
            <w:r w:rsidRPr="00A20458">
              <w:rPr>
                <w:rFonts w:ascii="Aptos" w:eastAsia="Google Sans Text" w:hAnsi="Aptos" w:cs="Google Sans Text"/>
                <w:color w:val="1F1F1F"/>
                <w:sz w:val="18"/>
                <w:szCs w:val="20"/>
              </w:rPr>
              <w:t>HORECA, Hotel, HWI</w:t>
            </w:r>
          </w:p>
        </w:tc>
        <w:tc>
          <w:tcPr>
            <w:tcW w:w="2340" w:type="dxa"/>
          </w:tcPr>
          <w:p w14:paraId="0685822B" w14:textId="77777777" w:rsidR="002766A1" w:rsidRPr="00A2045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18"/>
                <w:szCs w:val="20"/>
              </w:rPr>
            </w:pPr>
            <w:r w:rsidRPr="00A20458">
              <w:rPr>
                <w:rFonts w:ascii="Aptos" w:eastAsia="Google Sans Text" w:hAnsi="Aptos" w:cs="Google Sans Text"/>
                <w:color w:val="1F1F1F"/>
                <w:sz w:val="18"/>
                <w:szCs w:val="20"/>
              </w:rPr>
              <w:t>Loyalty Tier, Predictive Demand Profile, Order Frequency</w:t>
            </w:r>
          </w:p>
        </w:tc>
        <w:tc>
          <w:tcPr>
            <w:tcW w:w="2340" w:type="dxa"/>
          </w:tcPr>
          <w:p w14:paraId="4ADF677D" w14:textId="77777777" w:rsidR="002766A1" w:rsidRPr="00A20458" w:rsidRDefault="00000000">
            <w:pPr>
              <w:pBdr>
                <w:top w:val="nil"/>
                <w:left w:val="nil"/>
                <w:bottom w:val="nil"/>
                <w:right w:val="nil"/>
                <w:between w:val="nil"/>
              </w:pBdr>
              <w:spacing w:line="275" w:lineRule="auto"/>
              <w:rPr>
                <w:rFonts w:ascii="Aptos" w:eastAsia="Google Sans Text" w:hAnsi="Aptos" w:cs="Google Sans Text"/>
                <w:color w:val="444746"/>
                <w:sz w:val="18"/>
                <w:szCs w:val="20"/>
                <w:vertAlign w:val="superscript"/>
              </w:rPr>
            </w:pPr>
            <w:r w:rsidRPr="00A20458">
              <w:rPr>
                <w:rFonts w:ascii="Aptos" w:eastAsia="Google Sans Text" w:hAnsi="Aptos" w:cs="Google Sans Text"/>
                <w:color w:val="1F1F1F"/>
                <w:sz w:val="18"/>
                <w:szCs w:val="20"/>
              </w:rPr>
              <w:t xml:space="preserve">Places (Order), Receives (ProductInstance), Targeted_By (AI Model) </w:t>
            </w:r>
            <w:r w:rsidRPr="00A20458">
              <w:rPr>
                <w:rFonts w:ascii="Aptos" w:eastAsia="Google Sans Text" w:hAnsi="Aptos" w:cs="Google Sans Text"/>
                <w:color w:val="444746"/>
                <w:sz w:val="18"/>
                <w:szCs w:val="20"/>
                <w:vertAlign w:val="superscript"/>
              </w:rPr>
              <w:t>10</w:t>
            </w:r>
          </w:p>
        </w:tc>
      </w:tr>
      <w:tr w:rsidR="002766A1" w:rsidRPr="00A20458" w14:paraId="29450331" w14:textId="77777777" w:rsidTr="00A20458">
        <w:tc>
          <w:tcPr>
            <w:tcW w:w="2340" w:type="dxa"/>
            <w:shd w:val="clear" w:color="auto" w:fill="548DD4" w:themeFill="text2" w:themeFillTint="99"/>
          </w:tcPr>
          <w:p w14:paraId="37E10042" w14:textId="77777777" w:rsidR="002766A1" w:rsidRPr="00A20458"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18"/>
                <w:szCs w:val="20"/>
              </w:rPr>
            </w:pPr>
            <w:r w:rsidRPr="00A20458">
              <w:rPr>
                <w:rFonts w:ascii="Aptos" w:eastAsia="Google Sans Text" w:hAnsi="Aptos" w:cs="Google Sans Text"/>
                <w:b/>
                <w:bCs/>
                <w:color w:val="1F1F1F"/>
                <w:sz w:val="18"/>
                <w:szCs w:val="20"/>
              </w:rPr>
              <w:t>HalalCompliance</w:t>
            </w:r>
          </w:p>
        </w:tc>
        <w:tc>
          <w:tcPr>
            <w:tcW w:w="2340" w:type="dxa"/>
          </w:tcPr>
          <w:p w14:paraId="4DD3B5DF" w14:textId="77777777" w:rsidR="002766A1" w:rsidRPr="00A2045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18"/>
                <w:szCs w:val="20"/>
              </w:rPr>
            </w:pPr>
            <w:r w:rsidRPr="00A20458">
              <w:rPr>
                <w:rFonts w:ascii="Aptos" w:eastAsia="Google Sans Text" w:hAnsi="Aptos" w:cs="Google Sans Text"/>
                <w:color w:val="1F1F1F"/>
                <w:sz w:val="18"/>
                <w:szCs w:val="20"/>
              </w:rPr>
              <w:t>Formal religious compliance requirements</w:t>
            </w:r>
          </w:p>
        </w:tc>
        <w:tc>
          <w:tcPr>
            <w:tcW w:w="2340" w:type="dxa"/>
          </w:tcPr>
          <w:p w14:paraId="4DF51A4E" w14:textId="77777777" w:rsidR="002766A1" w:rsidRPr="00A2045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18"/>
                <w:szCs w:val="20"/>
              </w:rPr>
            </w:pPr>
            <w:r w:rsidRPr="00A20458">
              <w:rPr>
                <w:rFonts w:ascii="Aptos" w:eastAsia="Google Sans Text" w:hAnsi="Aptos" w:cs="Google Sans Text"/>
                <w:color w:val="1F1F1F"/>
                <w:sz w:val="18"/>
                <w:szCs w:val="20"/>
              </w:rPr>
              <w:t>Regulator ID, Audit Date, Compliance Status (Certified/Suspended)</w:t>
            </w:r>
          </w:p>
        </w:tc>
        <w:tc>
          <w:tcPr>
            <w:tcW w:w="2340" w:type="dxa"/>
          </w:tcPr>
          <w:p w14:paraId="4EFF0A90" w14:textId="77777777" w:rsidR="002766A1" w:rsidRPr="00A20458" w:rsidRDefault="00000000">
            <w:pPr>
              <w:pBdr>
                <w:top w:val="nil"/>
                <w:left w:val="nil"/>
                <w:bottom w:val="nil"/>
                <w:right w:val="nil"/>
                <w:between w:val="nil"/>
              </w:pBdr>
              <w:spacing w:line="275" w:lineRule="auto"/>
              <w:rPr>
                <w:rFonts w:ascii="Aptos" w:eastAsia="Google Sans Text" w:hAnsi="Aptos" w:cs="Google Sans Text"/>
                <w:color w:val="444746"/>
                <w:sz w:val="18"/>
                <w:szCs w:val="20"/>
                <w:vertAlign w:val="superscript"/>
              </w:rPr>
            </w:pPr>
            <w:r w:rsidRPr="00A20458">
              <w:rPr>
                <w:rFonts w:ascii="Aptos" w:eastAsia="Google Sans Text" w:hAnsi="Aptos" w:cs="Google Sans Text"/>
                <w:color w:val="1F1F1F"/>
                <w:sz w:val="18"/>
                <w:szCs w:val="20"/>
              </w:rPr>
              <w:t xml:space="preserve">Certifies (Abattoir), Validates (ProductInstance), Influences (RiskScore) </w:t>
            </w:r>
            <w:r w:rsidRPr="00A20458">
              <w:rPr>
                <w:rFonts w:ascii="Aptos" w:eastAsia="Google Sans Text" w:hAnsi="Aptos" w:cs="Google Sans Text"/>
                <w:color w:val="444746"/>
                <w:sz w:val="18"/>
                <w:szCs w:val="20"/>
                <w:vertAlign w:val="superscript"/>
              </w:rPr>
              <w:t>22</w:t>
            </w:r>
          </w:p>
        </w:tc>
      </w:tr>
      <w:tr w:rsidR="002766A1" w:rsidRPr="00A20458" w14:paraId="3E8F564C" w14:textId="77777777" w:rsidTr="00A20458">
        <w:tc>
          <w:tcPr>
            <w:tcW w:w="2340" w:type="dxa"/>
            <w:shd w:val="clear" w:color="auto" w:fill="548DD4" w:themeFill="text2" w:themeFillTint="99"/>
          </w:tcPr>
          <w:p w14:paraId="57983036" w14:textId="77777777" w:rsidR="002766A1" w:rsidRPr="00A20458"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18"/>
                <w:szCs w:val="20"/>
              </w:rPr>
            </w:pPr>
            <w:r w:rsidRPr="00A20458">
              <w:rPr>
                <w:rFonts w:ascii="Aptos" w:eastAsia="Google Sans Text" w:hAnsi="Aptos" w:cs="Google Sans Text"/>
                <w:b/>
                <w:bCs/>
                <w:color w:val="1F1F1F"/>
                <w:sz w:val="18"/>
                <w:szCs w:val="20"/>
              </w:rPr>
              <w:t>DigitalTwinAsset</w:t>
            </w:r>
          </w:p>
        </w:tc>
        <w:tc>
          <w:tcPr>
            <w:tcW w:w="2340" w:type="dxa"/>
          </w:tcPr>
          <w:p w14:paraId="047E776A" w14:textId="77777777" w:rsidR="002766A1" w:rsidRPr="00A2045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18"/>
                <w:szCs w:val="20"/>
              </w:rPr>
            </w:pPr>
            <w:r w:rsidRPr="00A20458">
              <w:rPr>
                <w:rFonts w:ascii="Aptos" w:eastAsia="Google Sans Text" w:hAnsi="Aptos" w:cs="Google Sans Text"/>
                <w:color w:val="1F1F1F"/>
                <w:sz w:val="18"/>
                <w:szCs w:val="20"/>
              </w:rPr>
              <w:t>Virtual representation of physical assets/processes</w:t>
            </w:r>
          </w:p>
        </w:tc>
        <w:tc>
          <w:tcPr>
            <w:tcW w:w="2340" w:type="dxa"/>
          </w:tcPr>
          <w:p w14:paraId="02B7D14A" w14:textId="77777777" w:rsidR="002766A1" w:rsidRPr="00A2045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18"/>
                <w:szCs w:val="20"/>
              </w:rPr>
            </w:pPr>
            <w:r w:rsidRPr="00A20458">
              <w:rPr>
                <w:rFonts w:ascii="Aptos" w:eastAsia="Google Sans Text" w:hAnsi="Aptos" w:cs="Google Sans Text"/>
                <w:color w:val="1F1F1F"/>
                <w:sz w:val="18"/>
                <w:szCs w:val="20"/>
              </w:rPr>
              <w:t>Simulation Output, Risk Score, Predictive Maintenance Status, Optimal Shelf Life</w:t>
            </w:r>
          </w:p>
        </w:tc>
        <w:tc>
          <w:tcPr>
            <w:tcW w:w="2340" w:type="dxa"/>
          </w:tcPr>
          <w:p w14:paraId="60E4A4B3" w14:textId="77777777" w:rsidR="002766A1" w:rsidRPr="00A20458" w:rsidRDefault="00000000">
            <w:pPr>
              <w:pBdr>
                <w:top w:val="nil"/>
                <w:left w:val="nil"/>
                <w:bottom w:val="nil"/>
                <w:right w:val="nil"/>
                <w:between w:val="nil"/>
              </w:pBdr>
              <w:spacing w:line="275" w:lineRule="auto"/>
              <w:rPr>
                <w:rFonts w:ascii="Aptos" w:eastAsia="Google Sans Text" w:hAnsi="Aptos" w:cs="Google Sans Text"/>
                <w:color w:val="444746"/>
                <w:sz w:val="18"/>
                <w:szCs w:val="20"/>
                <w:vertAlign w:val="superscript"/>
              </w:rPr>
            </w:pPr>
            <w:r w:rsidRPr="00A20458">
              <w:rPr>
                <w:rFonts w:ascii="Aptos" w:eastAsia="Google Sans Text" w:hAnsi="Aptos" w:cs="Google Sans Text"/>
                <w:color w:val="1F1F1F"/>
                <w:sz w:val="18"/>
                <w:szCs w:val="20"/>
              </w:rPr>
              <w:t xml:space="preserve">Models (Physical Asset), Inputs_Data (IoT Measurement), Provides_Forecast (AI Factory) </w:t>
            </w:r>
            <w:r w:rsidRPr="00A20458">
              <w:rPr>
                <w:rFonts w:ascii="Aptos" w:eastAsia="Google Sans Text" w:hAnsi="Aptos" w:cs="Google Sans Text"/>
                <w:color w:val="444746"/>
                <w:sz w:val="18"/>
                <w:szCs w:val="20"/>
                <w:vertAlign w:val="superscript"/>
              </w:rPr>
              <w:t>25</w:t>
            </w:r>
          </w:p>
        </w:tc>
      </w:tr>
    </w:tbl>
    <w:p w14:paraId="1314AA59" w14:textId="77777777" w:rsidR="00A20458" w:rsidRDefault="00A20458">
      <w:pPr>
        <w:pStyle w:val="Heading2"/>
        <w:spacing w:before="0" w:after="120" w:line="275" w:lineRule="auto"/>
        <w:rPr>
          <w:rFonts w:ascii="Aptos" w:eastAsia="Google Sans" w:hAnsi="Aptos" w:cs="Google Sans"/>
          <w:color w:val="1F1F1F"/>
          <w:sz w:val="28"/>
        </w:rPr>
      </w:pPr>
    </w:p>
    <w:p w14:paraId="1BEE8857" w14:textId="02946C8A" w:rsidR="002766A1" w:rsidRPr="00A20458" w:rsidRDefault="00000000">
      <w:pPr>
        <w:pStyle w:val="Heading2"/>
        <w:spacing w:before="0" w:after="120" w:line="275" w:lineRule="auto"/>
        <w:rPr>
          <w:rFonts w:ascii="Aptos" w:eastAsia="Google Sans" w:hAnsi="Aptos" w:cs="Google Sans"/>
          <w:color w:val="1F1F1F"/>
          <w:sz w:val="28"/>
        </w:rPr>
      </w:pPr>
      <w:r w:rsidRPr="00A20458">
        <w:rPr>
          <w:rFonts w:ascii="Aptos" w:eastAsia="Google Sans" w:hAnsi="Aptos" w:cs="Google Sans"/>
          <w:color w:val="1F1F1F"/>
          <w:sz w:val="28"/>
        </w:rPr>
        <w:t>IV. Phase 2: Integrated Data Streams and Digital Twin Semanticization</w:t>
      </w:r>
    </w:p>
    <w:p w14:paraId="28F12635" w14:textId="77777777" w:rsidR="002766A1" w:rsidRPr="00A20458" w:rsidRDefault="00000000">
      <w:pPr>
        <w:pBdr>
          <w:top w:val="nil"/>
          <w:left w:val="nil"/>
          <w:bottom w:val="nil"/>
          <w:right w:val="nil"/>
          <w:between w:val="nil"/>
        </w:pBdr>
        <w:spacing w:after="240" w:line="275" w:lineRule="auto"/>
        <w:rPr>
          <w:rFonts w:ascii="Aptos" w:eastAsia="Google Sans Text" w:hAnsi="Aptos" w:cs="Google Sans Text"/>
          <w:color w:val="1F1F1F"/>
          <w:sz w:val="20"/>
        </w:rPr>
      </w:pPr>
      <w:r w:rsidRPr="00A20458">
        <w:rPr>
          <w:rFonts w:ascii="Aptos" w:eastAsia="Google Sans Text" w:hAnsi="Aptos" w:cs="Google Sans Text"/>
          <w:color w:val="1F1F1F"/>
          <w:sz w:val="20"/>
        </w:rPr>
        <w:t>This phase focuses on the technical integration of complex data streams into the EKG, forming a cohesive, verifiable data foundation.</w:t>
      </w:r>
    </w:p>
    <w:p w14:paraId="4653865C" w14:textId="77777777" w:rsidR="002766A1" w:rsidRPr="00A20458" w:rsidRDefault="00000000">
      <w:pPr>
        <w:pStyle w:val="Heading3"/>
        <w:spacing w:before="0" w:after="120" w:line="275" w:lineRule="auto"/>
        <w:rPr>
          <w:rFonts w:ascii="Aptos" w:eastAsia="Google Sans" w:hAnsi="Aptos" w:cs="Google Sans"/>
          <w:color w:val="1F1F1F"/>
        </w:rPr>
      </w:pPr>
      <w:r w:rsidRPr="00A20458">
        <w:rPr>
          <w:rFonts w:ascii="Aptos" w:eastAsia="Google Sans" w:hAnsi="Aptos" w:cs="Google Sans"/>
          <w:color w:val="1F1F1F"/>
        </w:rPr>
        <w:t>4.1. Incorporating IoT and Blockchain Data for Verifiable Provenance</w:t>
      </w:r>
    </w:p>
    <w:p w14:paraId="0D565FBA" w14:textId="77777777" w:rsidR="002766A1" w:rsidRPr="00A20458" w:rsidRDefault="00000000">
      <w:pPr>
        <w:pBdr>
          <w:top w:val="nil"/>
          <w:left w:val="nil"/>
          <w:bottom w:val="nil"/>
          <w:right w:val="nil"/>
          <w:between w:val="nil"/>
        </w:pBdr>
        <w:spacing w:after="120" w:line="275" w:lineRule="auto"/>
        <w:rPr>
          <w:rFonts w:ascii="Aptos" w:eastAsia="Google Sans Text" w:hAnsi="Aptos" w:cs="Google Sans Text"/>
          <w:color w:val="444746"/>
          <w:sz w:val="24"/>
          <w:szCs w:val="24"/>
          <w:vertAlign w:val="superscript"/>
        </w:rPr>
      </w:pPr>
      <w:r w:rsidRPr="00A20458">
        <w:rPr>
          <w:rFonts w:ascii="Aptos" w:eastAsia="Google Sans Text" w:hAnsi="Aptos" w:cs="Google Sans Text"/>
          <w:color w:val="1F1F1F"/>
          <w:sz w:val="20"/>
        </w:rPr>
        <w:t>The integration of IoT and BCT data is essential for validating the cold chain and ensuring the immutability of provenance records.</w:t>
      </w:r>
      <w:r w:rsidRPr="00A20458">
        <w:rPr>
          <w:rFonts w:ascii="Aptos" w:eastAsia="Google Sans Text" w:hAnsi="Aptos" w:cs="Google Sans Text"/>
          <w:color w:val="444746"/>
          <w:sz w:val="24"/>
          <w:szCs w:val="24"/>
          <w:vertAlign w:val="superscript"/>
        </w:rPr>
        <w:t>8</w:t>
      </w:r>
    </w:p>
    <w:p w14:paraId="45A3100D" w14:textId="77777777" w:rsidR="002766A1" w:rsidRDefault="00000000">
      <w:pPr>
        <w:numPr>
          <w:ilvl w:val="0"/>
          <w:numId w:val="3"/>
        </w:numPr>
        <w:pBdr>
          <w:top w:val="nil"/>
          <w:left w:val="nil"/>
          <w:bottom w:val="nil"/>
          <w:right w:val="nil"/>
          <w:between w:val="nil"/>
        </w:pBdr>
        <w:spacing w:line="275" w:lineRule="auto"/>
      </w:pPr>
      <w:r w:rsidRPr="00A20458">
        <w:rPr>
          <w:rFonts w:ascii="Aptos" w:eastAsia="Google Sans Text" w:hAnsi="Aptos" w:cs="Google Sans Text"/>
          <w:b/>
          <w:bCs/>
          <w:color w:val="1F1F1F"/>
          <w:sz w:val="20"/>
        </w:rPr>
        <w:t>Mapping IoT Data to the Graph:</w:t>
      </w:r>
      <w:r w:rsidRPr="00A20458">
        <w:rPr>
          <w:rFonts w:ascii="Aptos" w:eastAsia="Google Sans Text" w:hAnsi="Aptos" w:cs="Google Sans Text"/>
          <w:color w:val="1F1F1F"/>
          <w:sz w:val="20"/>
        </w:rPr>
        <w:t xml:space="preserve"> IoT sensor data (e.g., temperature time-series, GPS coordinates) is naturally hierarchical—a sensor belongs to a refrigerator, which belongs to a shipment, which contains a batch of product instances.</w:t>
      </w:r>
      <w:r w:rsidRPr="00A20458">
        <w:rPr>
          <w:rFonts w:ascii="Aptos" w:eastAsia="Google Sans Text" w:hAnsi="Aptos" w:cs="Google Sans Text"/>
          <w:color w:val="444746"/>
          <w:sz w:val="24"/>
          <w:szCs w:val="24"/>
          <w:vertAlign w:val="superscript"/>
        </w:rPr>
        <w:t>15</w:t>
      </w:r>
      <w:r w:rsidRPr="00A20458">
        <w:rPr>
          <w:rFonts w:ascii="Aptos" w:eastAsia="Google Sans Text" w:hAnsi="Aptos" w:cs="Google Sans Text"/>
          <w:color w:val="1F1F1F"/>
          <w:sz w:val="20"/>
        </w:rPr>
        <w:t xml:space="preserve"> This structure maps effectively to the graph database model. To achieve this mapping from diverse IoT data platforms, solutions utilizing declarative mapping languages (like RML) are required to generate the Knowledge Graphs (KGs).</w:t>
      </w:r>
      <w:r w:rsidRPr="00A20458">
        <w:rPr>
          <w:rFonts w:ascii="Aptos" w:eastAsia="Google Sans Text" w:hAnsi="Aptos" w:cs="Google Sans Text"/>
          <w:color w:val="444746"/>
          <w:sz w:val="24"/>
          <w:szCs w:val="24"/>
          <w:vertAlign w:val="superscript"/>
        </w:rPr>
        <w:t>26</w:t>
      </w:r>
      <w:r w:rsidRPr="00A20458">
        <w:rPr>
          <w:rFonts w:ascii="Aptos" w:eastAsia="Google Sans Text" w:hAnsi="Aptos" w:cs="Google Sans Text"/>
          <w:color w:val="1F1F1F"/>
          <w:sz w:val="20"/>
        </w:rPr>
        <w:t xml:space="preserve"> A critical component is the use of a JSON preprocessor to normalize data from various IoT platforms, ensuring the general applicability of the mapping rules across the decentralized architecture.</w:t>
      </w:r>
      <w:r w:rsidRPr="00A20458">
        <w:rPr>
          <w:rFonts w:ascii="Aptos" w:eastAsia="Google Sans Text" w:hAnsi="Aptos" w:cs="Google Sans Text"/>
          <w:color w:val="444746"/>
          <w:sz w:val="24"/>
          <w:szCs w:val="24"/>
          <w:vertAlign w:val="superscript"/>
        </w:rPr>
        <w:t>26</w:t>
      </w:r>
    </w:p>
    <w:p w14:paraId="1BABA661" w14:textId="77777777" w:rsidR="002766A1" w:rsidRDefault="00000000">
      <w:pPr>
        <w:numPr>
          <w:ilvl w:val="0"/>
          <w:numId w:val="3"/>
        </w:numPr>
        <w:pBdr>
          <w:top w:val="nil"/>
          <w:left w:val="nil"/>
          <w:bottom w:val="nil"/>
          <w:right w:val="nil"/>
          <w:between w:val="nil"/>
        </w:pBdr>
        <w:spacing w:line="275" w:lineRule="auto"/>
      </w:pPr>
      <w:r w:rsidRPr="00A20458">
        <w:rPr>
          <w:rFonts w:ascii="Aptos" w:eastAsia="Google Sans Text" w:hAnsi="Aptos" w:cs="Google Sans Text"/>
          <w:b/>
          <w:bCs/>
          <w:color w:val="1F1F1F"/>
          <w:sz w:val="20"/>
        </w:rPr>
        <w:t>Blockchain Integration:</w:t>
      </w:r>
      <w:r w:rsidRPr="00A20458">
        <w:rPr>
          <w:rFonts w:ascii="Aptos" w:eastAsia="Google Sans Text" w:hAnsi="Aptos" w:cs="Google Sans Text"/>
          <w:color w:val="1F1F1F"/>
          <w:sz w:val="20"/>
        </w:rPr>
        <w:t xml:space="preserve"> BCT provides an immutable, transparent ledger of all critical supply chain events, including breeding practices, abattoir processes, and shipping details.</w:t>
      </w:r>
      <w:r w:rsidRPr="00A20458">
        <w:rPr>
          <w:rFonts w:ascii="Aptos" w:eastAsia="Google Sans Text" w:hAnsi="Aptos" w:cs="Google Sans Text"/>
          <w:color w:val="444746"/>
          <w:sz w:val="24"/>
          <w:szCs w:val="24"/>
          <w:vertAlign w:val="superscript"/>
        </w:rPr>
        <w:t>23</w:t>
      </w:r>
      <w:r w:rsidRPr="00A20458">
        <w:rPr>
          <w:rFonts w:ascii="Aptos" w:eastAsia="Google Sans Text" w:hAnsi="Aptos" w:cs="Google Sans Text"/>
          <w:color w:val="1F1F1F"/>
          <w:sz w:val="20"/>
        </w:rPr>
        <w:t xml:space="preserve"> The EKG models the BCT transaction as a secure entity, linking it to the specific SupplyChainStage and ProductInstance through cryptographic hashes and digital signatures.</w:t>
      </w:r>
      <w:r w:rsidRPr="00A20458">
        <w:rPr>
          <w:rFonts w:ascii="Aptos" w:eastAsia="Google Sans Text" w:hAnsi="Aptos" w:cs="Google Sans Text"/>
          <w:color w:val="444746"/>
          <w:sz w:val="24"/>
          <w:szCs w:val="24"/>
          <w:vertAlign w:val="superscript"/>
        </w:rPr>
        <w:t>6</w:t>
      </w:r>
      <w:r w:rsidRPr="00A20458">
        <w:rPr>
          <w:rFonts w:ascii="Aptos" w:eastAsia="Google Sans Text" w:hAnsi="Aptos" w:cs="Google Sans Text"/>
          <w:color w:val="1F1F1F"/>
          <w:sz w:val="20"/>
        </w:rPr>
        <w:t xml:space="preserve"> This combination of IoT sensors providing real-time data and BCT providing immutable verification creates a trusted, self-organized data ecosystem that is paramount for luxury food provenance.</w:t>
      </w:r>
      <w:r w:rsidRPr="00A20458">
        <w:rPr>
          <w:rFonts w:ascii="Aptos" w:eastAsia="Google Sans Text" w:hAnsi="Aptos" w:cs="Google Sans Text"/>
          <w:color w:val="444746"/>
          <w:sz w:val="24"/>
          <w:szCs w:val="24"/>
          <w:vertAlign w:val="superscript"/>
        </w:rPr>
        <w:t>6</w:t>
      </w:r>
    </w:p>
    <w:p w14:paraId="231AA10B" w14:textId="77777777" w:rsidR="002766A1" w:rsidRDefault="00000000">
      <w:pPr>
        <w:numPr>
          <w:ilvl w:val="0"/>
          <w:numId w:val="3"/>
        </w:numPr>
        <w:pBdr>
          <w:top w:val="nil"/>
          <w:left w:val="nil"/>
          <w:bottom w:val="nil"/>
          <w:right w:val="nil"/>
          <w:between w:val="nil"/>
        </w:pBdr>
        <w:spacing w:after="120" w:line="275" w:lineRule="auto"/>
      </w:pPr>
      <w:r w:rsidRPr="00A20458">
        <w:rPr>
          <w:rFonts w:ascii="Aptos" w:eastAsia="Google Sans Text" w:hAnsi="Aptos" w:cs="Google Sans Text"/>
          <w:b/>
          <w:bCs/>
          <w:color w:val="1F1F1F"/>
          <w:sz w:val="20"/>
        </w:rPr>
        <w:t>Data Fabric Functionality:</w:t>
      </w:r>
      <w:r w:rsidRPr="00A20458">
        <w:rPr>
          <w:rFonts w:ascii="Aptos" w:eastAsia="Google Sans Text" w:hAnsi="Aptos" w:cs="Google Sans Text"/>
          <w:color w:val="1F1F1F"/>
          <w:sz w:val="20"/>
        </w:rPr>
        <w:t xml:space="preserve"> In practice, the EKG acts as the logical "data fabric" layer, providing a unified and consistent data experience by weaving together the various data management processes residing in the decentralized Data Mesh domains.</w:t>
      </w:r>
      <w:r w:rsidRPr="00A20458">
        <w:rPr>
          <w:rFonts w:ascii="Aptos" w:eastAsia="Google Sans Text" w:hAnsi="Aptos" w:cs="Google Sans Text"/>
          <w:color w:val="444746"/>
          <w:sz w:val="24"/>
          <w:szCs w:val="24"/>
          <w:vertAlign w:val="superscript"/>
        </w:rPr>
        <w:t>3</w:t>
      </w:r>
    </w:p>
    <w:p w14:paraId="4FA0F99D" w14:textId="77777777" w:rsidR="002766A1" w:rsidRPr="00A20458" w:rsidRDefault="00000000">
      <w:pPr>
        <w:pStyle w:val="Heading4"/>
        <w:spacing w:before="240" w:after="120" w:line="275" w:lineRule="auto"/>
        <w:rPr>
          <w:rFonts w:ascii="Aptos" w:eastAsia="Google Sans" w:hAnsi="Aptos" w:cs="Google Sans"/>
          <w:color w:val="1F1F1F"/>
        </w:rPr>
      </w:pPr>
      <w:r w:rsidRPr="00A20458">
        <w:rPr>
          <w:rFonts w:ascii="Aptos" w:eastAsia="Google Sans" w:hAnsi="Aptos" w:cs="Google Sans"/>
          <w:color w:val="1F1F1F"/>
        </w:rPr>
        <w:t>Mandatory Federated Querying for Real-Time Provenance</w:t>
      </w:r>
    </w:p>
    <w:p w14:paraId="6D94D4F9" w14:textId="77777777" w:rsidR="002766A1" w:rsidRPr="00A20458" w:rsidRDefault="00000000">
      <w:pPr>
        <w:pBdr>
          <w:top w:val="nil"/>
          <w:left w:val="nil"/>
          <w:bottom w:val="nil"/>
          <w:right w:val="nil"/>
          <w:between w:val="nil"/>
        </w:pBdr>
        <w:spacing w:after="240" w:line="275" w:lineRule="auto"/>
        <w:rPr>
          <w:rFonts w:ascii="Aptos" w:eastAsia="Google Sans Text" w:hAnsi="Aptos" w:cs="Google Sans Text"/>
          <w:color w:val="1F1F1F"/>
          <w:sz w:val="20"/>
        </w:rPr>
      </w:pPr>
      <w:r w:rsidRPr="00A20458">
        <w:rPr>
          <w:rFonts w:ascii="Aptos" w:eastAsia="Google Sans Text" w:hAnsi="Aptos" w:cs="Google Sans Text"/>
          <w:color w:val="1F1F1F"/>
          <w:sz w:val="20"/>
        </w:rPr>
        <w:t xml:space="preserve">The velocity and volume of IoT and BCT data streams demand real-time access. Within a Data Mesh architecture, this raw data is logically distributed across domain-specific storage systems. If the Semantic Layer attempted to physically centralize the massive volume of time-series IoT data, performance would be </w:t>
      </w:r>
      <w:r w:rsidRPr="00A20458">
        <w:rPr>
          <w:rFonts w:ascii="Aptos" w:eastAsia="Google Sans Text" w:hAnsi="Aptos" w:cs="Google Sans Text"/>
          <w:color w:val="1F1F1F"/>
          <w:sz w:val="20"/>
        </w:rPr>
        <w:lastRenderedPageBreak/>
        <w:t>severely degraded.</w:t>
      </w:r>
    </w:p>
    <w:p w14:paraId="01BB459A" w14:textId="77777777" w:rsidR="002766A1" w:rsidRPr="00A20458" w:rsidRDefault="00000000">
      <w:pPr>
        <w:pBdr>
          <w:top w:val="nil"/>
          <w:left w:val="nil"/>
          <w:bottom w:val="nil"/>
          <w:right w:val="nil"/>
          <w:between w:val="nil"/>
        </w:pBdr>
        <w:spacing w:after="240" w:line="275" w:lineRule="auto"/>
        <w:rPr>
          <w:rFonts w:ascii="Aptos" w:eastAsia="Google Sans Text" w:hAnsi="Aptos" w:cs="Google Sans Text"/>
          <w:color w:val="1F1F1F"/>
          <w:sz w:val="20"/>
        </w:rPr>
      </w:pPr>
      <w:r w:rsidRPr="00A20458">
        <w:rPr>
          <w:rFonts w:ascii="Aptos" w:eastAsia="Google Sans Text" w:hAnsi="Aptos" w:cs="Google Sans Text"/>
          <w:color w:val="1F1F1F"/>
          <w:sz w:val="20"/>
        </w:rPr>
        <w:t xml:space="preserve">Therefore, the Semantic Layer must be architected as a </w:t>
      </w:r>
      <w:r w:rsidRPr="00A20458">
        <w:rPr>
          <w:rFonts w:ascii="Aptos" w:eastAsia="Google Sans Text" w:hAnsi="Aptos" w:cs="Google Sans Text"/>
          <w:b/>
          <w:bCs/>
          <w:color w:val="1F1F1F"/>
          <w:sz w:val="20"/>
        </w:rPr>
        <w:t>Virtualization Layer</w:t>
      </w:r>
      <w:r w:rsidRPr="00A20458">
        <w:rPr>
          <w:rFonts w:ascii="Aptos" w:eastAsia="Google Sans Text" w:hAnsi="Aptos" w:cs="Google Sans Text"/>
          <w:color w:val="1F1F1F"/>
          <w:sz w:val="20"/>
        </w:rPr>
        <w:t xml:space="preserve"> using powerful distributed query engines such as Trino (formerly PrestoSQL) or a platform like Starburst.</w:t>
      </w:r>
      <w:r w:rsidRPr="00A20458">
        <w:rPr>
          <w:rFonts w:ascii="Aptos" w:eastAsia="Google Sans Text" w:hAnsi="Aptos" w:cs="Google Sans Text"/>
          <w:color w:val="444746"/>
          <w:sz w:val="24"/>
          <w:szCs w:val="24"/>
          <w:vertAlign w:val="superscript"/>
        </w:rPr>
        <w:t>27</w:t>
      </w:r>
      <w:r w:rsidRPr="00A20458">
        <w:rPr>
          <w:rFonts w:ascii="Aptos" w:eastAsia="Google Sans Text" w:hAnsi="Aptos" w:cs="Google Sans Text"/>
          <w:color w:val="1F1F1F"/>
          <w:sz w:val="20"/>
        </w:rPr>
        <w:t xml:space="preserve"> This architectural necessity enables rapid, unified querying across all distributed Data Mesh domains (e.g., querying the IoT time-series database, the ERP system, and the BCT ledger simultaneously) without requiring physical data movement or duplication. This federated access guarantees the speed and fidelity needed for real-time provenance checks by Wagyu AE’s operations and sales teams.</w:t>
      </w:r>
    </w:p>
    <w:p w14:paraId="0869E337" w14:textId="77777777" w:rsidR="002766A1" w:rsidRPr="00A20458" w:rsidRDefault="00000000">
      <w:pPr>
        <w:pStyle w:val="Heading3"/>
        <w:spacing w:before="0" w:after="120" w:line="275" w:lineRule="auto"/>
        <w:rPr>
          <w:rFonts w:ascii="Aptos" w:eastAsia="Google Sans" w:hAnsi="Aptos" w:cs="Google Sans"/>
          <w:color w:val="1F1F1F"/>
        </w:rPr>
      </w:pPr>
      <w:r w:rsidRPr="00A20458">
        <w:rPr>
          <w:rFonts w:ascii="Aptos" w:eastAsia="Google Sans" w:hAnsi="Aptos" w:cs="Google Sans"/>
          <w:color w:val="1F1F1F"/>
        </w:rPr>
        <w:t>4.2. Semantic Integration of Digital Twins (DT)</w:t>
      </w:r>
    </w:p>
    <w:p w14:paraId="613E6649" w14:textId="77777777" w:rsidR="002766A1" w:rsidRPr="00A20458" w:rsidRDefault="00000000">
      <w:pPr>
        <w:pBdr>
          <w:top w:val="nil"/>
          <w:left w:val="nil"/>
          <w:bottom w:val="nil"/>
          <w:right w:val="nil"/>
          <w:between w:val="nil"/>
        </w:pBdr>
        <w:spacing w:after="120" w:line="275" w:lineRule="auto"/>
        <w:rPr>
          <w:rFonts w:ascii="Aptos" w:eastAsia="Google Sans Text" w:hAnsi="Aptos" w:cs="Google Sans Text"/>
          <w:color w:val="1F1F1F"/>
          <w:sz w:val="20"/>
        </w:rPr>
      </w:pPr>
      <w:r w:rsidRPr="00A20458">
        <w:rPr>
          <w:rFonts w:ascii="Aptos" w:eastAsia="Google Sans Text" w:hAnsi="Aptos" w:cs="Google Sans Text"/>
          <w:color w:val="1F1F1F"/>
          <w:sz w:val="20"/>
        </w:rPr>
        <w:t>Digital Twins, focused on monitoring the physical condition of the Omi Beef and optimizing logistics, must be fully integrated into the knowledge architecture.</w:t>
      </w:r>
    </w:p>
    <w:p w14:paraId="31E6DCEC" w14:textId="77777777" w:rsidR="002766A1" w:rsidRDefault="00000000">
      <w:pPr>
        <w:numPr>
          <w:ilvl w:val="0"/>
          <w:numId w:val="4"/>
        </w:numPr>
        <w:pBdr>
          <w:top w:val="nil"/>
          <w:left w:val="nil"/>
          <w:bottom w:val="nil"/>
          <w:right w:val="nil"/>
          <w:between w:val="nil"/>
        </w:pBdr>
        <w:spacing w:line="275" w:lineRule="auto"/>
      </w:pPr>
      <w:r w:rsidRPr="00A20458">
        <w:rPr>
          <w:rFonts w:ascii="Aptos" w:eastAsia="Google Sans Text" w:hAnsi="Aptos" w:cs="Google Sans Text"/>
          <w:b/>
          <w:bCs/>
          <w:color w:val="1F1F1F"/>
          <w:sz w:val="20"/>
        </w:rPr>
        <w:t>Modeling the DT Ontology:</w:t>
      </w:r>
      <w:r w:rsidRPr="00A20458">
        <w:rPr>
          <w:rFonts w:ascii="Aptos" w:eastAsia="Google Sans Text" w:hAnsi="Aptos" w:cs="Google Sans Text"/>
          <w:color w:val="1F1F1F"/>
          <w:sz w:val="20"/>
        </w:rPr>
        <w:t xml:space="preserve"> The DT itself must be semantically modeled as a Virtual Object (VO) within the WaeBO. This sub-ontology formally defines the assets the DT models, the human actors involved, the specific data sources it ingests, and, critically, the AI algorithms utilized for predictive modeling.</w:t>
      </w:r>
      <w:r w:rsidRPr="00A20458">
        <w:rPr>
          <w:rFonts w:ascii="Aptos" w:eastAsia="Google Sans Text" w:hAnsi="Aptos" w:cs="Google Sans Text"/>
          <w:color w:val="444746"/>
          <w:sz w:val="24"/>
          <w:szCs w:val="24"/>
          <w:vertAlign w:val="superscript"/>
        </w:rPr>
        <w:t>25</w:t>
      </w:r>
    </w:p>
    <w:p w14:paraId="00B60F32" w14:textId="77777777" w:rsidR="002766A1" w:rsidRDefault="00000000">
      <w:pPr>
        <w:numPr>
          <w:ilvl w:val="0"/>
          <w:numId w:val="4"/>
        </w:numPr>
        <w:pBdr>
          <w:top w:val="nil"/>
          <w:left w:val="nil"/>
          <w:bottom w:val="nil"/>
          <w:right w:val="nil"/>
          <w:between w:val="nil"/>
        </w:pBdr>
        <w:spacing w:line="275" w:lineRule="auto"/>
      </w:pPr>
      <w:r w:rsidRPr="00A20458">
        <w:rPr>
          <w:rFonts w:ascii="Aptos" w:eastAsia="Google Sans Text" w:hAnsi="Aptos" w:cs="Google Sans Text"/>
          <w:b/>
          <w:bCs/>
          <w:color w:val="1F1F1F"/>
          <w:sz w:val="20"/>
        </w:rPr>
        <w:t>Integrating Predictive Outputs:</w:t>
      </w:r>
      <w:r w:rsidRPr="00A20458">
        <w:rPr>
          <w:rFonts w:ascii="Aptos" w:eastAsia="Google Sans Text" w:hAnsi="Aptos" w:cs="Google Sans Text"/>
          <w:color w:val="1F1F1F"/>
          <w:sz w:val="20"/>
        </w:rPr>
        <w:t xml:space="preserve"> DTs run food process models to optimize product uniformity and perform sophisticated risk assessments based on real-time data inputs.</w:t>
      </w:r>
      <w:r w:rsidRPr="00A20458">
        <w:rPr>
          <w:rFonts w:ascii="Aptos" w:eastAsia="Google Sans Text" w:hAnsi="Aptos" w:cs="Google Sans Text"/>
          <w:color w:val="444746"/>
          <w:sz w:val="24"/>
          <w:szCs w:val="24"/>
          <w:vertAlign w:val="superscript"/>
        </w:rPr>
        <w:t>7</w:t>
      </w:r>
      <w:r w:rsidRPr="00A20458">
        <w:rPr>
          <w:rFonts w:ascii="Aptos" w:eastAsia="Google Sans Text" w:hAnsi="Aptos" w:cs="Google Sans Text"/>
          <w:color w:val="1F1F1F"/>
          <w:sz w:val="20"/>
        </w:rPr>
        <w:t xml:space="preserve"> The Semantic Layer’s primary function here is to capture these outputs and translate them from technical results into semantically meaningful, business-ready insights.</w:t>
      </w:r>
      <w:r w:rsidRPr="00A20458">
        <w:rPr>
          <w:rFonts w:ascii="Aptos" w:eastAsia="Google Sans Text" w:hAnsi="Aptos" w:cs="Google Sans Text"/>
          <w:color w:val="444746"/>
          <w:sz w:val="24"/>
          <w:szCs w:val="24"/>
          <w:vertAlign w:val="superscript"/>
        </w:rPr>
        <w:t>28</w:t>
      </w:r>
      <w:r w:rsidRPr="00A20458">
        <w:rPr>
          <w:rFonts w:ascii="Aptos" w:eastAsia="Google Sans Text" w:hAnsi="Aptos" w:cs="Google Sans Text"/>
          <w:color w:val="1F1F1F"/>
          <w:sz w:val="20"/>
        </w:rPr>
        <w:t xml:space="preserve"> For example, a DT simulation model predicting potential quality degradation due to transit variables is translated into a semantically enriched attribute (e.g., PredictedRiskLevel: High, OptimalShelfLifeRemaining: 48 hours) and attached directly to the relevant ProductInstance entity in the EKG.</w:t>
      </w:r>
    </w:p>
    <w:p w14:paraId="6371B340" w14:textId="77777777" w:rsidR="002766A1" w:rsidRDefault="00000000">
      <w:pPr>
        <w:numPr>
          <w:ilvl w:val="0"/>
          <w:numId w:val="4"/>
        </w:numPr>
        <w:pBdr>
          <w:top w:val="nil"/>
          <w:left w:val="nil"/>
          <w:bottom w:val="nil"/>
          <w:right w:val="nil"/>
          <w:between w:val="nil"/>
        </w:pBdr>
        <w:spacing w:after="120" w:line="275" w:lineRule="auto"/>
      </w:pPr>
      <w:r w:rsidRPr="00A20458">
        <w:rPr>
          <w:rFonts w:ascii="Aptos" w:eastAsia="Google Sans Text" w:hAnsi="Aptos" w:cs="Google Sans Text"/>
          <w:b/>
          <w:bCs/>
          <w:color w:val="1F1F1F"/>
          <w:sz w:val="20"/>
        </w:rPr>
        <w:t>Feeding Cognitive Twins:</w:t>
      </w:r>
      <w:r w:rsidRPr="00A20458">
        <w:rPr>
          <w:rFonts w:ascii="Aptos" w:eastAsia="Google Sans Text" w:hAnsi="Aptos" w:cs="Google Sans Text"/>
          <w:color w:val="1F1F1F"/>
          <w:sz w:val="20"/>
        </w:rPr>
        <w:t xml:space="preserve"> This semantic representation provides the foundation for creating "actionable cognitive twins" tailored for key industrial processes, such as supply chain optimization and advanced demand forecasting, ensuring that critical predictive insights are immediately available to the Agile AI Factory.</w:t>
      </w:r>
      <w:r w:rsidRPr="00A20458">
        <w:rPr>
          <w:rFonts w:ascii="Aptos" w:eastAsia="Google Sans Text" w:hAnsi="Aptos" w:cs="Google Sans Text"/>
          <w:color w:val="444746"/>
          <w:sz w:val="24"/>
          <w:szCs w:val="24"/>
          <w:vertAlign w:val="superscript"/>
        </w:rPr>
        <w:t>25</w:t>
      </w:r>
    </w:p>
    <w:p w14:paraId="1BF68009" w14:textId="77777777" w:rsidR="002766A1" w:rsidRPr="00A20458" w:rsidRDefault="00000000">
      <w:pPr>
        <w:pStyle w:val="Heading4"/>
        <w:spacing w:before="240" w:after="120" w:line="275" w:lineRule="auto"/>
        <w:rPr>
          <w:rFonts w:ascii="Aptos" w:eastAsia="Google Sans" w:hAnsi="Aptos" w:cs="Google Sans"/>
          <w:color w:val="1F1F1F"/>
        </w:rPr>
      </w:pPr>
      <w:r w:rsidRPr="00A20458">
        <w:rPr>
          <w:rFonts w:ascii="Aptos" w:eastAsia="Google Sans" w:hAnsi="Aptos" w:cs="Google Sans"/>
          <w:color w:val="1F1F1F"/>
        </w:rPr>
        <w:t>The Knowledge Graph as the Digital Twin's Unifying Interface</w:t>
      </w:r>
    </w:p>
    <w:p w14:paraId="5A9A99C8" w14:textId="77777777" w:rsidR="002766A1" w:rsidRPr="00A20458" w:rsidRDefault="00000000">
      <w:pPr>
        <w:pBdr>
          <w:top w:val="nil"/>
          <w:left w:val="nil"/>
          <w:bottom w:val="nil"/>
          <w:right w:val="nil"/>
          <w:between w:val="nil"/>
        </w:pBdr>
        <w:spacing w:after="240" w:line="275" w:lineRule="auto"/>
        <w:rPr>
          <w:rFonts w:ascii="Aptos" w:eastAsia="Google Sans Text" w:hAnsi="Aptos" w:cs="Google Sans Text"/>
          <w:color w:val="1F1F1F"/>
          <w:sz w:val="20"/>
        </w:rPr>
      </w:pPr>
      <w:r w:rsidRPr="00A20458">
        <w:rPr>
          <w:rFonts w:ascii="Aptos" w:eastAsia="Google Sans Text" w:hAnsi="Aptos" w:cs="Google Sans Text"/>
          <w:color w:val="1F1F1F"/>
          <w:sz w:val="20"/>
        </w:rPr>
        <w:t>Digital Twins often exist in operational or engineering silos. By modeling the DT's outputs and feeding them into the EKG, Wagyu AE is connecting the simulated reality of the asset (the product or the logistics chain) directly to the overarching business context (pricing, customer segment, compliance status). This integration enables multi-disciplinary, actionable decision-making.</w:t>
      </w:r>
    </w:p>
    <w:p w14:paraId="780A768E" w14:textId="77777777" w:rsidR="002766A1" w:rsidRPr="00A20458" w:rsidRDefault="00000000">
      <w:pPr>
        <w:pBdr>
          <w:top w:val="nil"/>
          <w:left w:val="nil"/>
          <w:bottom w:val="nil"/>
          <w:right w:val="nil"/>
          <w:between w:val="nil"/>
        </w:pBdr>
        <w:spacing w:after="240" w:line="275" w:lineRule="auto"/>
        <w:rPr>
          <w:rFonts w:ascii="Aptos" w:eastAsia="Google Sans Text" w:hAnsi="Aptos" w:cs="Google Sans Text"/>
          <w:color w:val="444746"/>
          <w:sz w:val="24"/>
          <w:szCs w:val="24"/>
          <w:vertAlign w:val="superscript"/>
        </w:rPr>
      </w:pPr>
      <w:r w:rsidRPr="00A20458">
        <w:rPr>
          <w:rFonts w:ascii="Aptos" w:eastAsia="Google Sans Text" w:hAnsi="Aptos" w:cs="Google Sans Text"/>
          <w:color w:val="1F1F1F"/>
          <w:sz w:val="20"/>
        </w:rPr>
        <w:t>For instance, the Logistics team may receive a DT prediction of "a 2-degree temperature deviation in shipment X." The EKG translates this data point into the context that matters to the Sales team: identifying all products associated with that shipment that now have a 'High Risk' status. Sales can then immediately query the EKG to see which key HORECA or HWI customers are scheduled to receive those specific cuts, enabling proactive mitigation strategies such as dynamic pricing adjustments, rerouting, or preemptive communication—a vital capability for maintaining quality reputation in high-value logistics.</w:t>
      </w:r>
      <w:r w:rsidRPr="00A20458">
        <w:rPr>
          <w:rFonts w:ascii="Aptos" w:eastAsia="Google Sans Text" w:hAnsi="Aptos" w:cs="Google Sans Text"/>
          <w:color w:val="444746"/>
          <w:sz w:val="24"/>
          <w:szCs w:val="24"/>
          <w:vertAlign w:val="superscript"/>
        </w:rPr>
        <w:t>28</w:t>
      </w:r>
    </w:p>
    <w:p w14:paraId="44730AD0" w14:textId="77777777" w:rsidR="002766A1" w:rsidRPr="00A20458" w:rsidRDefault="00000000">
      <w:pPr>
        <w:pStyle w:val="Heading2"/>
        <w:spacing w:before="0" w:after="120" w:line="275" w:lineRule="auto"/>
        <w:rPr>
          <w:rFonts w:ascii="Aptos" w:eastAsia="Google Sans" w:hAnsi="Aptos" w:cs="Google Sans"/>
          <w:color w:val="1F1F1F"/>
          <w:sz w:val="28"/>
        </w:rPr>
      </w:pPr>
      <w:r w:rsidRPr="00A20458">
        <w:rPr>
          <w:rFonts w:ascii="Aptos" w:eastAsia="Google Sans" w:hAnsi="Aptos" w:cs="Google Sans"/>
          <w:color w:val="1F1F1F"/>
          <w:sz w:val="28"/>
        </w:rPr>
        <w:t>V. Phase 3: The Semantic Metrics Layer and AI Factory Enablement</w:t>
      </w:r>
    </w:p>
    <w:p w14:paraId="0C72B6B1" w14:textId="77777777" w:rsidR="002766A1" w:rsidRPr="00A20458" w:rsidRDefault="00000000">
      <w:pPr>
        <w:pBdr>
          <w:top w:val="nil"/>
          <w:left w:val="nil"/>
          <w:bottom w:val="nil"/>
          <w:right w:val="nil"/>
          <w:between w:val="nil"/>
        </w:pBdr>
        <w:spacing w:after="240" w:line="275" w:lineRule="auto"/>
        <w:rPr>
          <w:rFonts w:ascii="Aptos" w:eastAsia="Google Sans Text" w:hAnsi="Aptos" w:cs="Google Sans Text"/>
          <w:color w:val="1F1F1F"/>
          <w:sz w:val="20"/>
        </w:rPr>
      </w:pPr>
      <w:r w:rsidRPr="00A20458">
        <w:rPr>
          <w:rFonts w:ascii="Aptos" w:eastAsia="Google Sans Text" w:hAnsi="Aptos" w:cs="Google Sans Text"/>
          <w:color w:val="1F1F1F"/>
          <w:sz w:val="20"/>
        </w:rPr>
        <w:t xml:space="preserve">The final phase leverages the standardized, contextual knowledge graph to define globally consistent business metrics, providing the necessary foundation for self-service analytics and the fuel for Wagyu AE's </w:t>
      </w:r>
      <w:r w:rsidRPr="00A20458">
        <w:rPr>
          <w:rFonts w:ascii="Aptos" w:eastAsia="Google Sans Text" w:hAnsi="Aptos" w:cs="Google Sans Text"/>
          <w:color w:val="1F1F1F"/>
          <w:sz w:val="20"/>
        </w:rPr>
        <w:lastRenderedPageBreak/>
        <w:t>Agile AI Factory.</w:t>
      </w:r>
    </w:p>
    <w:p w14:paraId="27D751B6" w14:textId="77777777" w:rsidR="002766A1" w:rsidRPr="00A20458" w:rsidRDefault="00000000">
      <w:pPr>
        <w:pStyle w:val="Heading3"/>
        <w:spacing w:before="0" w:after="120" w:line="275" w:lineRule="auto"/>
        <w:rPr>
          <w:rFonts w:ascii="Aptos" w:eastAsia="Google Sans" w:hAnsi="Aptos" w:cs="Google Sans"/>
          <w:color w:val="1F1F1F"/>
        </w:rPr>
      </w:pPr>
      <w:r w:rsidRPr="00A20458">
        <w:rPr>
          <w:rFonts w:ascii="Aptos" w:eastAsia="Google Sans" w:hAnsi="Aptos" w:cs="Google Sans"/>
          <w:color w:val="1F1F1F"/>
        </w:rPr>
        <w:t>5.1. Creating the Unified Metrics Layer for Self-Service</w:t>
      </w:r>
    </w:p>
    <w:p w14:paraId="0A666972" w14:textId="77777777" w:rsidR="002766A1" w:rsidRPr="00A20458" w:rsidRDefault="00000000">
      <w:pPr>
        <w:pBdr>
          <w:top w:val="nil"/>
          <w:left w:val="nil"/>
          <w:bottom w:val="nil"/>
          <w:right w:val="nil"/>
          <w:between w:val="nil"/>
        </w:pBdr>
        <w:spacing w:after="120" w:line="275" w:lineRule="auto"/>
        <w:rPr>
          <w:rFonts w:ascii="Aptos" w:eastAsia="Google Sans Text" w:hAnsi="Aptos" w:cs="Google Sans Text"/>
          <w:color w:val="444746"/>
          <w:sz w:val="24"/>
          <w:szCs w:val="24"/>
          <w:vertAlign w:val="superscript"/>
        </w:rPr>
      </w:pPr>
      <w:r w:rsidRPr="00A20458">
        <w:rPr>
          <w:rFonts w:ascii="Aptos" w:eastAsia="Google Sans Text" w:hAnsi="Aptos" w:cs="Google Sans Text"/>
          <w:color w:val="1F1F1F"/>
          <w:sz w:val="20"/>
        </w:rPr>
        <w:t>The Semantic Metrics Layer is one of the five core components of a functional semantic architecture, providing the business logic layer and metric definitions.</w:t>
      </w:r>
      <w:r w:rsidRPr="00A20458">
        <w:rPr>
          <w:rFonts w:ascii="Aptos" w:eastAsia="Google Sans Text" w:hAnsi="Aptos" w:cs="Google Sans Text"/>
          <w:color w:val="444746"/>
          <w:sz w:val="24"/>
          <w:szCs w:val="24"/>
          <w:vertAlign w:val="superscript"/>
        </w:rPr>
        <w:t>29</w:t>
      </w:r>
    </w:p>
    <w:p w14:paraId="15E7E1FB" w14:textId="77777777" w:rsidR="002766A1" w:rsidRDefault="00000000">
      <w:pPr>
        <w:numPr>
          <w:ilvl w:val="0"/>
          <w:numId w:val="5"/>
        </w:numPr>
        <w:pBdr>
          <w:top w:val="nil"/>
          <w:left w:val="nil"/>
          <w:bottom w:val="nil"/>
          <w:right w:val="nil"/>
          <w:between w:val="nil"/>
        </w:pBdr>
        <w:spacing w:line="275" w:lineRule="auto"/>
      </w:pPr>
      <w:r w:rsidRPr="00A20458">
        <w:rPr>
          <w:rFonts w:ascii="Aptos" w:eastAsia="Google Sans Text" w:hAnsi="Aptos" w:cs="Google Sans Text"/>
          <w:b/>
          <w:bCs/>
          <w:color w:val="1F1F1F"/>
          <w:sz w:val="20"/>
        </w:rPr>
        <w:t>Consistency and Governance:</w:t>
      </w:r>
      <w:r w:rsidRPr="00A20458">
        <w:rPr>
          <w:rFonts w:ascii="Aptos" w:eastAsia="Google Sans Text" w:hAnsi="Aptos" w:cs="Google Sans Text"/>
          <w:color w:val="1F1F1F"/>
          <w:sz w:val="20"/>
        </w:rPr>
        <w:t xml:space="preserve"> To ensure that all reporting, dashboards, and AI models use the exact same calculation for key performance indicators (KPIs), tools specializing in metric definition, such as the </w:t>
      </w:r>
      <w:r w:rsidRPr="00A20458">
        <w:rPr>
          <w:rFonts w:ascii="Aptos" w:eastAsia="Google Sans Text" w:hAnsi="Aptos" w:cs="Google Sans Text"/>
          <w:b/>
          <w:bCs/>
          <w:color w:val="1F1F1F"/>
          <w:sz w:val="20"/>
        </w:rPr>
        <w:t>dbt Semantic Layer</w:t>
      </w:r>
      <w:r w:rsidRPr="00A20458">
        <w:rPr>
          <w:rFonts w:ascii="Aptos" w:eastAsia="Google Sans Text" w:hAnsi="Aptos" w:cs="Google Sans Text"/>
          <w:color w:val="1F1F1F"/>
          <w:sz w:val="20"/>
        </w:rPr>
        <w:t xml:space="preserve"> utilizing MetricFlow, are critical.</w:t>
      </w:r>
      <w:r w:rsidRPr="00A20458">
        <w:rPr>
          <w:rFonts w:ascii="Aptos" w:eastAsia="Google Sans Text" w:hAnsi="Aptos" w:cs="Google Sans Text"/>
          <w:color w:val="444746"/>
          <w:sz w:val="24"/>
          <w:szCs w:val="24"/>
          <w:vertAlign w:val="superscript"/>
        </w:rPr>
        <w:t>30</w:t>
      </w:r>
      <w:r w:rsidRPr="00A20458">
        <w:rPr>
          <w:rFonts w:ascii="Aptos" w:eastAsia="Google Sans Text" w:hAnsi="Aptos" w:cs="Google Sans Text"/>
          <w:color w:val="1F1F1F"/>
          <w:sz w:val="20"/>
        </w:rPr>
        <w:t xml:space="preserve"> These tools define complex metrics, hierarchies, and business calculations consistently across the entire enterprise.</w:t>
      </w:r>
      <w:r w:rsidRPr="00A20458">
        <w:rPr>
          <w:rFonts w:ascii="Aptos" w:eastAsia="Google Sans Text" w:hAnsi="Aptos" w:cs="Google Sans Text"/>
          <w:color w:val="444746"/>
          <w:sz w:val="24"/>
          <w:szCs w:val="24"/>
          <w:vertAlign w:val="superscript"/>
        </w:rPr>
        <w:t>30</w:t>
      </w:r>
    </w:p>
    <w:p w14:paraId="7BD50A0F" w14:textId="77777777" w:rsidR="002766A1" w:rsidRDefault="00000000">
      <w:pPr>
        <w:numPr>
          <w:ilvl w:val="0"/>
          <w:numId w:val="5"/>
        </w:numPr>
        <w:pBdr>
          <w:top w:val="nil"/>
          <w:left w:val="nil"/>
          <w:bottom w:val="nil"/>
          <w:right w:val="nil"/>
          <w:between w:val="nil"/>
        </w:pBdr>
        <w:spacing w:after="120" w:line="275" w:lineRule="auto"/>
      </w:pPr>
      <w:r w:rsidRPr="00A20458">
        <w:rPr>
          <w:rFonts w:ascii="Aptos" w:eastAsia="Google Sans Text" w:hAnsi="Aptos" w:cs="Google Sans Text"/>
          <w:b/>
          <w:bCs/>
          <w:color w:val="1F1F1F"/>
          <w:sz w:val="20"/>
        </w:rPr>
        <w:t>Decoupling for Autonomy:</w:t>
      </w:r>
      <w:r w:rsidRPr="00A20458">
        <w:rPr>
          <w:rFonts w:ascii="Aptos" w:eastAsia="Google Sans Text" w:hAnsi="Aptos" w:cs="Google Sans Text"/>
          <w:color w:val="1F1F1F"/>
          <w:sz w:val="20"/>
        </w:rPr>
        <w:t xml:space="preserve"> This metrics layer enables robust self-service analytics by decoupling the definition of a metric (e.g., 'Wastage Rate' or 'Customer Lifetime Value') from the underlying technical data sources and transformation code housed in the Data Mesh domains.</w:t>
      </w:r>
      <w:r w:rsidRPr="00A20458">
        <w:rPr>
          <w:rFonts w:ascii="Aptos" w:eastAsia="Google Sans Text" w:hAnsi="Aptos" w:cs="Google Sans Text"/>
          <w:color w:val="444746"/>
          <w:sz w:val="24"/>
          <w:szCs w:val="24"/>
          <w:vertAlign w:val="superscript"/>
        </w:rPr>
        <w:t>19</w:t>
      </w:r>
      <w:r w:rsidRPr="00A20458">
        <w:rPr>
          <w:rFonts w:ascii="Aptos" w:eastAsia="Google Sans Text" w:hAnsi="Aptos" w:cs="Google Sans Text"/>
          <w:color w:val="1F1F1F"/>
          <w:sz w:val="20"/>
        </w:rPr>
        <w:t xml:space="preserve"> Consequently, users—whether business analysts utilizing Tableau or Power BI, or data scientists requiring features—query the standardized metrics layer for consistent, governed results.</w:t>
      </w:r>
      <w:r w:rsidRPr="00A20458">
        <w:rPr>
          <w:rFonts w:ascii="Aptos" w:eastAsia="Google Sans Text" w:hAnsi="Aptos" w:cs="Google Sans Text"/>
          <w:color w:val="444746"/>
          <w:sz w:val="24"/>
          <w:szCs w:val="24"/>
          <w:vertAlign w:val="superscript"/>
        </w:rPr>
        <w:t>30</w:t>
      </w:r>
      <w:r w:rsidRPr="00A20458">
        <w:rPr>
          <w:rFonts w:ascii="Aptos" w:eastAsia="Google Sans Text" w:hAnsi="Aptos" w:cs="Google Sans Text"/>
          <w:color w:val="1F1F1F"/>
          <w:sz w:val="20"/>
        </w:rPr>
        <w:t xml:space="preserve"> The inputs for these semantic models and metrics definitions draw directly from the formalized entities and relationships established in the WaeBO, ensuring intrinsic alignment with the official business ontology.</w:t>
      </w:r>
      <w:r w:rsidRPr="00A20458">
        <w:rPr>
          <w:rFonts w:ascii="Aptos" w:eastAsia="Google Sans Text" w:hAnsi="Aptos" w:cs="Google Sans Text"/>
          <w:color w:val="444746"/>
          <w:sz w:val="24"/>
          <w:szCs w:val="24"/>
          <w:vertAlign w:val="superscript"/>
        </w:rPr>
        <w:t>31</w:t>
      </w:r>
    </w:p>
    <w:p w14:paraId="2C1530F7" w14:textId="04A0E61B" w:rsidR="002766A1" w:rsidRPr="00A20458" w:rsidRDefault="00000000" w:rsidP="00A20458">
      <w:pPr>
        <w:pBdr>
          <w:top w:val="nil"/>
          <w:left w:val="nil"/>
          <w:bottom w:val="nil"/>
          <w:right w:val="nil"/>
          <w:between w:val="nil"/>
        </w:pBdr>
        <w:spacing w:before="240" w:after="240" w:line="275" w:lineRule="auto"/>
        <w:rPr>
          <w:rFonts w:ascii="Aptos" w:eastAsia="Google Sans Text" w:hAnsi="Aptos" w:cs="Google Sans Text"/>
          <w:b/>
          <w:bCs/>
          <w:color w:val="1F1F1F"/>
          <w:sz w:val="20"/>
        </w:rPr>
      </w:pPr>
      <w:r w:rsidRPr="00A20458">
        <w:rPr>
          <w:rFonts w:ascii="Aptos" w:eastAsia="Google Sans Text" w:hAnsi="Aptos" w:cs="Google Sans Text"/>
          <w:b/>
          <w:bCs/>
          <w:color w:val="1F1F1F"/>
          <w:sz w:val="20"/>
        </w:rPr>
        <w:t>Semantic Metrics Layer Definitions for Wagyu AE</w:t>
      </w:r>
    </w:p>
    <w:tbl>
      <w:tblPr>
        <w:tblStyle w:val="TableGrid"/>
        <w:tblW w:w="9360" w:type="dxa"/>
        <w:tblLayout w:type="fixed"/>
        <w:tblLook w:val="0600" w:firstRow="0" w:lastRow="0" w:firstColumn="0" w:lastColumn="0" w:noHBand="1" w:noVBand="1"/>
      </w:tblPr>
      <w:tblGrid>
        <w:gridCol w:w="2340"/>
        <w:gridCol w:w="2340"/>
        <w:gridCol w:w="2340"/>
        <w:gridCol w:w="2340"/>
      </w:tblGrid>
      <w:tr w:rsidR="002766A1" w:rsidRPr="00A20458" w14:paraId="24FD8CC6" w14:textId="77777777" w:rsidTr="00A20458">
        <w:tc>
          <w:tcPr>
            <w:tcW w:w="2340" w:type="dxa"/>
            <w:shd w:val="clear" w:color="auto" w:fill="548DD4" w:themeFill="text2" w:themeFillTint="99"/>
          </w:tcPr>
          <w:p w14:paraId="44043DE9" w14:textId="77777777" w:rsidR="002766A1" w:rsidRPr="00A20458"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18"/>
                <w:szCs w:val="20"/>
              </w:rPr>
            </w:pPr>
            <w:r w:rsidRPr="00A20458">
              <w:rPr>
                <w:rFonts w:ascii="Aptos" w:eastAsia="Google Sans Text" w:hAnsi="Aptos" w:cs="Google Sans Text"/>
                <w:b/>
                <w:bCs/>
                <w:color w:val="1F1F1F"/>
                <w:sz w:val="18"/>
                <w:szCs w:val="20"/>
              </w:rPr>
              <w:t>Business Domain</w:t>
            </w:r>
          </w:p>
        </w:tc>
        <w:tc>
          <w:tcPr>
            <w:tcW w:w="2340" w:type="dxa"/>
            <w:shd w:val="clear" w:color="auto" w:fill="548DD4" w:themeFill="text2" w:themeFillTint="99"/>
          </w:tcPr>
          <w:p w14:paraId="71C7E6BD" w14:textId="77777777" w:rsidR="002766A1" w:rsidRPr="00A20458"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18"/>
                <w:szCs w:val="20"/>
              </w:rPr>
            </w:pPr>
            <w:r w:rsidRPr="00A20458">
              <w:rPr>
                <w:rFonts w:ascii="Aptos" w:eastAsia="Google Sans Text" w:hAnsi="Aptos" w:cs="Google Sans Text"/>
                <w:b/>
                <w:bCs/>
                <w:color w:val="1F1F1F"/>
                <w:sz w:val="18"/>
                <w:szCs w:val="20"/>
              </w:rPr>
              <w:t>Semantic Metric</w:t>
            </w:r>
          </w:p>
        </w:tc>
        <w:tc>
          <w:tcPr>
            <w:tcW w:w="2340" w:type="dxa"/>
            <w:shd w:val="clear" w:color="auto" w:fill="548DD4" w:themeFill="text2" w:themeFillTint="99"/>
          </w:tcPr>
          <w:p w14:paraId="1CEBCB5C" w14:textId="77777777" w:rsidR="002766A1" w:rsidRPr="00A20458"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18"/>
                <w:szCs w:val="20"/>
              </w:rPr>
            </w:pPr>
            <w:r w:rsidRPr="00A20458">
              <w:rPr>
                <w:rFonts w:ascii="Aptos" w:eastAsia="Google Sans Text" w:hAnsi="Aptos" w:cs="Google Sans Text"/>
                <w:b/>
                <w:bCs/>
                <w:color w:val="1F1F1F"/>
                <w:sz w:val="18"/>
                <w:szCs w:val="20"/>
              </w:rPr>
              <w:t>Source Data Domains</w:t>
            </w:r>
          </w:p>
        </w:tc>
        <w:tc>
          <w:tcPr>
            <w:tcW w:w="2340" w:type="dxa"/>
            <w:shd w:val="clear" w:color="auto" w:fill="548DD4" w:themeFill="text2" w:themeFillTint="99"/>
          </w:tcPr>
          <w:p w14:paraId="1CE55513" w14:textId="77777777" w:rsidR="002766A1" w:rsidRPr="00A20458" w:rsidRDefault="00000000">
            <w:pPr>
              <w:pBdr>
                <w:top w:val="nil"/>
                <w:left w:val="nil"/>
                <w:bottom w:val="nil"/>
                <w:right w:val="nil"/>
                <w:between w:val="nil"/>
              </w:pBdr>
              <w:spacing w:before="120" w:after="120" w:line="275" w:lineRule="auto"/>
              <w:rPr>
                <w:rFonts w:ascii="Aptos" w:eastAsia="Google Sans Text" w:hAnsi="Aptos" w:cs="Google Sans Text"/>
                <w:b/>
                <w:bCs/>
                <w:color w:val="1F1F1F"/>
                <w:sz w:val="18"/>
                <w:szCs w:val="20"/>
              </w:rPr>
            </w:pPr>
            <w:r w:rsidRPr="00A20458">
              <w:rPr>
                <w:rFonts w:ascii="Aptos" w:eastAsia="Google Sans Text" w:hAnsi="Aptos" w:cs="Google Sans Text"/>
                <w:b/>
                <w:bCs/>
                <w:color w:val="1F1F1F"/>
                <w:sz w:val="18"/>
                <w:szCs w:val="20"/>
              </w:rPr>
              <w:t>Purpose (AI Factory Use)</w:t>
            </w:r>
          </w:p>
        </w:tc>
      </w:tr>
      <w:tr w:rsidR="002766A1" w:rsidRPr="00A20458" w14:paraId="309DD57A" w14:textId="77777777" w:rsidTr="00A20458">
        <w:tc>
          <w:tcPr>
            <w:tcW w:w="2340" w:type="dxa"/>
            <w:shd w:val="clear" w:color="auto" w:fill="548DD4" w:themeFill="text2" w:themeFillTint="99"/>
          </w:tcPr>
          <w:p w14:paraId="2E0E5DB9" w14:textId="77777777" w:rsidR="002766A1" w:rsidRPr="00A20458"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18"/>
                <w:szCs w:val="20"/>
              </w:rPr>
            </w:pPr>
            <w:r w:rsidRPr="00A20458">
              <w:rPr>
                <w:rFonts w:ascii="Aptos" w:eastAsia="Google Sans Text" w:hAnsi="Aptos" w:cs="Google Sans Text"/>
                <w:b/>
                <w:bCs/>
                <w:color w:val="1F1F1F"/>
                <w:sz w:val="18"/>
                <w:szCs w:val="20"/>
              </w:rPr>
              <w:t>Logistics/Inventory</w:t>
            </w:r>
          </w:p>
        </w:tc>
        <w:tc>
          <w:tcPr>
            <w:tcW w:w="2340" w:type="dxa"/>
          </w:tcPr>
          <w:p w14:paraId="782E5B38" w14:textId="77777777" w:rsidR="002766A1" w:rsidRPr="00A2045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18"/>
                <w:szCs w:val="20"/>
              </w:rPr>
            </w:pPr>
            <w:r w:rsidRPr="00A20458">
              <w:rPr>
                <w:rFonts w:ascii="Aptos" w:eastAsia="Google Sans Text" w:hAnsi="Aptos" w:cs="Google Sans Text"/>
                <w:color w:val="1F1F1F"/>
                <w:sz w:val="18"/>
                <w:szCs w:val="20"/>
              </w:rPr>
              <w:t>Remaining Optimal Shelf Life (ROSL) (DT-derived)</w:t>
            </w:r>
          </w:p>
        </w:tc>
        <w:tc>
          <w:tcPr>
            <w:tcW w:w="2340" w:type="dxa"/>
          </w:tcPr>
          <w:p w14:paraId="256E6B75" w14:textId="77777777" w:rsidR="002766A1" w:rsidRPr="00A2045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18"/>
                <w:szCs w:val="20"/>
              </w:rPr>
            </w:pPr>
            <w:r w:rsidRPr="00A20458">
              <w:rPr>
                <w:rFonts w:ascii="Aptos" w:eastAsia="Google Sans Text" w:hAnsi="Aptos" w:cs="Google Sans Text"/>
                <w:color w:val="1F1F1F"/>
                <w:sz w:val="18"/>
                <w:szCs w:val="20"/>
              </w:rPr>
              <w:t>Provenance, Digital Twin, IoT</w:t>
            </w:r>
          </w:p>
        </w:tc>
        <w:tc>
          <w:tcPr>
            <w:tcW w:w="2340" w:type="dxa"/>
          </w:tcPr>
          <w:p w14:paraId="181D2193" w14:textId="77777777" w:rsidR="002766A1" w:rsidRPr="00A20458" w:rsidRDefault="00000000">
            <w:pPr>
              <w:pBdr>
                <w:top w:val="nil"/>
                <w:left w:val="nil"/>
                <w:bottom w:val="nil"/>
                <w:right w:val="nil"/>
                <w:between w:val="nil"/>
              </w:pBdr>
              <w:spacing w:before="120" w:after="120" w:line="275" w:lineRule="auto"/>
              <w:rPr>
                <w:rFonts w:ascii="Aptos" w:eastAsia="Google Sans Text" w:hAnsi="Aptos" w:cs="Google Sans Text"/>
                <w:color w:val="1F1F1F"/>
                <w:sz w:val="18"/>
                <w:szCs w:val="20"/>
              </w:rPr>
            </w:pPr>
            <w:r w:rsidRPr="00A20458">
              <w:rPr>
                <w:rFonts w:ascii="Aptos" w:eastAsia="Google Sans Text" w:hAnsi="Aptos" w:cs="Google Sans Text"/>
                <w:color w:val="1F1F1F"/>
                <w:sz w:val="18"/>
                <w:szCs w:val="20"/>
              </w:rPr>
              <w:t>Predictive Maintenance, Dynamic Pricing, Wastage Reduction</w:t>
            </w:r>
          </w:p>
        </w:tc>
      </w:tr>
      <w:tr w:rsidR="002766A1" w:rsidRPr="00A20458" w14:paraId="041FA85A" w14:textId="77777777" w:rsidTr="00A20458">
        <w:tc>
          <w:tcPr>
            <w:tcW w:w="2340" w:type="dxa"/>
            <w:shd w:val="clear" w:color="auto" w:fill="548DD4" w:themeFill="text2" w:themeFillTint="99"/>
          </w:tcPr>
          <w:p w14:paraId="32137154" w14:textId="77777777" w:rsidR="002766A1" w:rsidRPr="00A20458"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18"/>
                <w:szCs w:val="20"/>
              </w:rPr>
            </w:pPr>
            <w:r w:rsidRPr="00A20458">
              <w:rPr>
                <w:rFonts w:ascii="Aptos" w:eastAsia="Google Sans Text" w:hAnsi="Aptos" w:cs="Google Sans Text"/>
                <w:b/>
                <w:bCs/>
                <w:color w:val="1F1F1F"/>
                <w:sz w:val="18"/>
                <w:szCs w:val="20"/>
              </w:rPr>
              <w:t>Sales/Customer</w:t>
            </w:r>
          </w:p>
        </w:tc>
        <w:tc>
          <w:tcPr>
            <w:tcW w:w="2340" w:type="dxa"/>
          </w:tcPr>
          <w:p w14:paraId="2EEF6C59" w14:textId="77777777" w:rsidR="002766A1" w:rsidRPr="00A2045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18"/>
                <w:szCs w:val="20"/>
              </w:rPr>
            </w:pPr>
            <w:r w:rsidRPr="00A20458">
              <w:rPr>
                <w:rFonts w:ascii="Aptos" w:eastAsia="Google Sans Text" w:hAnsi="Aptos" w:cs="Google Sans Text"/>
                <w:color w:val="1F1F1F"/>
                <w:sz w:val="18"/>
                <w:szCs w:val="20"/>
              </w:rPr>
              <w:t>HORECA Personalization Score (AI-derived)</w:t>
            </w:r>
          </w:p>
        </w:tc>
        <w:tc>
          <w:tcPr>
            <w:tcW w:w="2340" w:type="dxa"/>
          </w:tcPr>
          <w:p w14:paraId="321C5B17" w14:textId="77777777" w:rsidR="002766A1" w:rsidRPr="00A2045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18"/>
                <w:szCs w:val="20"/>
              </w:rPr>
            </w:pPr>
            <w:r w:rsidRPr="00A20458">
              <w:rPr>
                <w:rFonts w:ascii="Aptos" w:eastAsia="Google Sans Text" w:hAnsi="Aptos" w:cs="Google Sans Text"/>
                <w:color w:val="1F1F1F"/>
                <w:sz w:val="18"/>
                <w:szCs w:val="20"/>
              </w:rPr>
              <w:t>Customer, Order History, WaeBO (Product Entity)</w:t>
            </w:r>
          </w:p>
        </w:tc>
        <w:tc>
          <w:tcPr>
            <w:tcW w:w="2340" w:type="dxa"/>
          </w:tcPr>
          <w:p w14:paraId="04DF4325" w14:textId="77777777" w:rsidR="002766A1" w:rsidRPr="00A20458" w:rsidRDefault="00000000">
            <w:pPr>
              <w:pBdr>
                <w:top w:val="nil"/>
                <w:left w:val="nil"/>
                <w:bottom w:val="nil"/>
                <w:right w:val="nil"/>
                <w:between w:val="nil"/>
              </w:pBdr>
              <w:spacing w:line="275" w:lineRule="auto"/>
              <w:rPr>
                <w:rFonts w:ascii="Aptos" w:eastAsia="Google Sans Text" w:hAnsi="Aptos" w:cs="Google Sans Text"/>
                <w:color w:val="444746"/>
                <w:sz w:val="18"/>
                <w:szCs w:val="20"/>
                <w:vertAlign w:val="superscript"/>
              </w:rPr>
            </w:pPr>
            <w:r w:rsidRPr="00A20458">
              <w:rPr>
                <w:rFonts w:ascii="Aptos" w:eastAsia="Google Sans Text" w:hAnsi="Aptos" w:cs="Google Sans Text"/>
                <w:color w:val="1F1F1F"/>
                <w:sz w:val="18"/>
                <w:szCs w:val="20"/>
              </w:rPr>
              <w:t xml:space="preserve">Targeted Marketing, AI Order Automation </w:t>
            </w:r>
            <w:r w:rsidRPr="00A20458">
              <w:rPr>
                <w:rFonts w:ascii="Aptos" w:eastAsia="Google Sans Text" w:hAnsi="Aptos" w:cs="Google Sans Text"/>
                <w:color w:val="444746"/>
                <w:sz w:val="18"/>
                <w:szCs w:val="20"/>
                <w:vertAlign w:val="superscript"/>
              </w:rPr>
              <w:t>10</w:t>
            </w:r>
          </w:p>
        </w:tc>
      </w:tr>
      <w:tr w:rsidR="002766A1" w:rsidRPr="00A20458" w14:paraId="03B09E8D" w14:textId="77777777" w:rsidTr="00A20458">
        <w:tc>
          <w:tcPr>
            <w:tcW w:w="2340" w:type="dxa"/>
            <w:shd w:val="clear" w:color="auto" w:fill="548DD4" w:themeFill="text2" w:themeFillTint="99"/>
          </w:tcPr>
          <w:p w14:paraId="4D8A4A3A" w14:textId="77777777" w:rsidR="002766A1" w:rsidRPr="00A20458"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18"/>
                <w:szCs w:val="20"/>
              </w:rPr>
            </w:pPr>
            <w:r w:rsidRPr="00A20458">
              <w:rPr>
                <w:rFonts w:ascii="Aptos" w:eastAsia="Google Sans Text" w:hAnsi="Aptos" w:cs="Google Sans Text"/>
                <w:b/>
                <w:bCs/>
                <w:color w:val="1F1F1F"/>
                <w:sz w:val="18"/>
                <w:szCs w:val="20"/>
              </w:rPr>
              <w:t>Compliance/Quality</w:t>
            </w:r>
          </w:p>
        </w:tc>
        <w:tc>
          <w:tcPr>
            <w:tcW w:w="2340" w:type="dxa"/>
          </w:tcPr>
          <w:p w14:paraId="4D4E827D" w14:textId="77777777" w:rsidR="002766A1" w:rsidRPr="00A2045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18"/>
                <w:szCs w:val="20"/>
              </w:rPr>
            </w:pPr>
            <w:r w:rsidRPr="00A20458">
              <w:rPr>
                <w:rFonts w:ascii="Aptos" w:eastAsia="Google Sans Text" w:hAnsi="Aptos" w:cs="Google Sans Text"/>
                <w:color w:val="1F1F1F"/>
                <w:sz w:val="18"/>
                <w:szCs w:val="20"/>
              </w:rPr>
              <w:t>Traceability Integrity Index (BCT-derived)</w:t>
            </w:r>
          </w:p>
        </w:tc>
        <w:tc>
          <w:tcPr>
            <w:tcW w:w="2340" w:type="dxa"/>
          </w:tcPr>
          <w:p w14:paraId="57F0D312" w14:textId="77777777" w:rsidR="002766A1" w:rsidRPr="00A2045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18"/>
                <w:szCs w:val="20"/>
              </w:rPr>
            </w:pPr>
            <w:r w:rsidRPr="00A20458">
              <w:rPr>
                <w:rFonts w:ascii="Aptos" w:eastAsia="Google Sans Text" w:hAnsi="Aptos" w:cs="Google Sans Text"/>
                <w:color w:val="1F1F1F"/>
                <w:sz w:val="18"/>
                <w:szCs w:val="20"/>
              </w:rPr>
              <w:t>Blockchain, Halal Compliance, Supply Chain</w:t>
            </w:r>
          </w:p>
        </w:tc>
        <w:tc>
          <w:tcPr>
            <w:tcW w:w="2340" w:type="dxa"/>
          </w:tcPr>
          <w:p w14:paraId="4CDE3553" w14:textId="77777777" w:rsidR="002766A1" w:rsidRPr="00A20458" w:rsidRDefault="00000000">
            <w:pPr>
              <w:pBdr>
                <w:top w:val="nil"/>
                <w:left w:val="nil"/>
                <w:bottom w:val="nil"/>
                <w:right w:val="nil"/>
                <w:between w:val="nil"/>
              </w:pBdr>
              <w:spacing w:line="275" w:lineRule="auto"/>
              <w:rPr>
                <w:rFonts w:ascii="Aptos" w:eastAsia="Google Sans Text" w:hAnsi="Aptos" w:cs="Google Sans Text"/>
                <w:color w:val="444746"/>
                <w:sz w:val="18"/>
                <w:szCs w:val="20"/>
                <w:vertAlign w:val="superscript"/>
              </w:rPr>
            </w:pPr>
            <w:r w:rsidRPr="00A20458">
              <w:rPr>
                <w:rFonts w:ascii="Aptos" w:eastAsia="Google Sans Text" w:hAnsi="Aptos" w:cs="Google Sans Text"/>
                <w:color w:val="1F1F1F"/>
                <w:sz w:val="18"/>
                <w:szCs w:val="20"/>
              </w:rPr>
              <w:t xml:space="preserve">Real-time Auditing, Fraud Mitigation </w:t>
            </w:r>
            <w:r w:rsidRPr="00A20458">
              <w:rPr>
                <w:rFonts w:ascii="Aptos" w:eastAsia="Google Sans Text" w:hAnsi="Aptos" w:cs="Google Sans Text"/>
                <w:color w:val="444746"/>
                <w:sz w:val="18"/>
                <w:szCs w:val="20"/>
                <w:vertAlign w:val="superscript"/>
              </w:rPr>
              <w:t>8</w:t>
            </w:r>
          </w:p>
        </w:tc>
      </w:tr>
      <w:tr w:rsidR="002766A1" w:rsidRPr="00A20458" w14:paraId="34C560BC" w14:textId="77777777" w:rsidTr="00A20458">
        <w:tc>
          <w:tcPr>
            <w:tcW w:w="2340" w:type="dxa"/>
            <w:shd w:val="clear" w:color="auto" w:fill="548DD4" w:themeFill="text2" w:themeFillTint="99"/>
          </w:tcPr>
          <w:p w14:paraId="29BF4231" w14:textId="77777777" w:rsidR="002766A1" w:rsidRPr="00A20458"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18"/>
                <w:szCs w:val="20"/>
              </w:rPr>
            </w:pPr>
            <w:r w:rsidRPr="00A20458">
              <w:rPr>
                <w:rFonts w:ascii="Aptos" w:eastAsia="Google Sans Text" w:hAnsi="Aptos" w:cs="Google Sans Text"/>
                <w:b/>
                <w:bCs/>
                <w:color w:val="1F1F1F"/>
                <w:sz w:val="18"/>
                <w:szCs w:val="20"/>
              </w:rPr>
              <w:t>Finance</w:t>
            </w:r>
          </w:p>
        </w:tc>
        <w:tc>
          <w:tcPr>
            <w:tcW w:w="2340" w:type="dxa"/>
          </w:tcPr>
          <w:p w14:paraId="295B29C5" w14:textId="77777777" w:rsidR="002766A1" w:rsidRPr="00A2045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18"/>
                <w:szCs w:val="20"/>
              </w:rPr>
            </w:pPr>
            <w:r w:rsidRPr="00A20458">
              <w:rPr>
                <w:rFonts w:ascii="Aptos" w:eastAsia="Google Sans Text" w:hAnsi="Aptos" w:cs="Google Sans Text"/>
                <w:color w:val="1F1F1F"/>
                <w:sz w:val="18"/>
                <w:szCs w:val="20"/>
              </w:rPr>
              <w:t>Demand Volatility Index (A5 Omi Beef)</w:t>
            </w:r>
          </w:p>
        </w:tc>
        <w:tc>
          <w:tcPr>
            <w:tcW w:w="2340" w:type="dxa"/>
          </w:tcPr>
          <w:p w14:paraId="295E277C" w14:textId="77777777" w:rsidR="002766A1" w:rsidRPr="00A2045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18"/>
                <w:szCs w:val="20"/>
              </w:rPr>
            </w:pPr>
            <w:r w:rsidRPr="00A20458">
              <w:rPr>
                <w:rFonts w:ascii="Aptos" w:eastAsia="Google Sans Text" w:hAnsi="Aptos" w:cs="Google Sans Text"/>
                <w:color w:val="1F1F1F"/>
                <w:sz w:val="18"/>
                <w:szCs w:val="20"/>
              </w:rPr>
              <w:t>Sales, Predictive Forecasting, Market Data</w:t>
            </w:r>
          </w:p>
        </w:tc>
        <w:tc>
          <w:tcPr>
            <w:tcW w:w="2340" w:type="dxa"/>
          </w:tcPr>
          <w:p w14:paraId="1C1D8D60" w14:textId="77777777" w:rsidR="002766A1" w:rsidRPr="00A20458" w:rsidRDefault="00000000">
            <w:pPr>
              <w:pBdr>
                <w:top w:val="nil"/>
                <w:left w:val="nil"/>
                <w:bottom w:val="nil"/>
                <w:right w:val="nil"/>
                <w:between w:val="nil"/>
              </w:pBdr>
              <w:spacing w:before="120" w:after="120" w:line="275" w:lineRule="auto"/>
              <w:rPr>
                <w:rFonts w:ascii="Aptos" w:eastAsia="Google Sans Text" w:hAnsi="Aptos" w:cs="Google Sans Text"/>
                <w:color w:val="1F1F1F"/>
                <w:sz w:val="18"/>
                <w:szCs w:val="20"/>
              </w:rPr>
            </w:pPr>
            <w:r w:rsidRPr="00A20458">
              <w:rPr>
                <w:rFonts w:ascii="Aptos" w:eastAsia="Google Sans Text" w:hAnsi="Aptos" w:cs="Google Sans Text"/>
                <w:color w:val="1F1F1F"/>
                <w:sz w:val="18"/>
                <w:szCs w:val="20"/>
              </w:rPr>
              <w:t>Capital Allocation, Strategic Inventory Holding</w:t>
            </w:r>
          </w:p>
        </w:tc>
      </w:tr>
    </w:tbl>
    <w:p w14:paraId="3F0E44AE" w14:textId="77777777" w:rsidR="00A20458" w:rsidRDefault="00A20458">
      <w:pPr>
        <w:pStyle w:val="Heading3"/>
        <w:spacing w:before="0" w:after="120" w:line="275" w:lineRule="auto"/>
        <w:rPr>
          <w:rFonts w:ascii="Aptos" w:eastAsia="Google Sans" w:hAnsi="Aptos" w:cs="Google Sans"/>
          <w:color w:val="1F1F1F"/>
        </w:rPr>
      </w:pPr>
    </w:p>
    <w:p w14:paraId="131CE35E" w14:textId="0183F9AE" w:rsidR="002766A1" w:rsidRPr="00A20458" w:rsidRDefault="00000000">
      <w:pPr>
        <w:pStyle w:val="Heading3"/>
        <w:spacing w:before="0" w:after="120" w:line="275" w:lineRule="auto"/>
        <w:rPr>
          <w:rFonts w:ascii="Aptos" w:eastAsia="Google Sans" w:hAnsi="Aptos" w:cs="Google Sans"/>
          <w:color w:val="1F1F1F"/>
        </w:rPr>
      </w:pPr>
      <w:r w:rsidRPr="00A20458">
        <w:rPr>
          <w:rFonts w:ascii="Aptos" w:eastAsia="Google Sans" w:hAnsi="Aptos" w:cs="Google Sans"/>
          <w:color w:val="1F1F1F"/>
        </w:rPr>
        <w:t>5.2. Powering the Agile AI Factory</w:t>
      </w:r>
    </w:p>
    <w:p w14:paraId="564B432C" w14:textId="77777777" w:rsidR="002766A1" w:rsidRPr="00A20458" w:rsidRDefault="00000000">
      <w:pPr>
        <w:pBdr>
          <w:top w:val="nil"/>
          <w:left w:val="nil"/>
          <w:bottom w:val="nil"/>
          <w:right w:val="nil"/>
          <w:between w:val="nil"/>
        </w:pBdr>
        <w:spacing w:after="120" w:line="275" w:lineRule="auto"/>
        <w:rPr>
          <w:rFonts w:ascii="Aptos" w:eastAsia="Google Sans Text" w:hAnsi="Aptos" w:cs="Google Sans Text"/>
          <w:color w:val="444746"/>
          <w:sz w:val="24"/>
          <w:szCs w:val="24"/>
          <w:vertAlign w:val="superscript"/>
        </w:rPr>
      </w:pPr>
      <w:r w:rsidRPr="00A20458">
        <w:rPr>
          <w:rFonts w:ascii="Aptos" w:eastAsia="Google Sans Text" w:hAnsi="Aptos" w:cs="Google Sans Text"/>
          <w:color w:val="1F1F1F"/>
          <w:sz w:val="20"/>
        </w:rPr>
        <w:t>The successful deployment of an Agile AI Factory depends on the ability to rapidly train and iterate machine learning models. The semantic layer serves as a highly contextual, ready-to-use feature store, streamlining MLOps by providing AI models with pre-joined, semantically consistent data.</w:t>
      </w:r>
      <w:r w:rsidRPr="00A20458">
        <w:rPr>
          <w:rFonts w:ascii="Aptos" w:eastAsia="Google Sans Text" w:hAnsi="Aptos" w:cs="Google Sans Text"/>
          <w:color w:val="444746"/>
          <w:sz w:val="24"/>
          <w:szCs w:val="24"/>
          <w:vertAlign w:val="superscript"/>
        </w:rPr>
        <w:t>19</w:t>
      </w:r>
    </w:p>
    <w:p w14:paraId="205CC767" w14:textId="77777777" w:rsidR="002766A1" w:rsidRDefault="00000000">
      <w:pPr>
        <w:numPr>
          <w:ilvl w:val="0"/>
          <w:numId w:val="6"/>
        </w:numPr>
        <w:pBdr>
          <w:top w:val="nil"/>
          <w:left w:val="nil"/>
          <w:bottom w:val="nil"/>
          <w:right w:val="nil"/>
          <w:between w:val="nil"/>
        </w:pBdr>
        <w:spacing w:line="275" w:lineRule="auto"/>
      </w:pPr>
      <w:r w:rsidRPr="00A20458">
        <w:rPr>
          <w:rFonts w:ascii="Aptos" w:eastAsia="Google Sans Text" w:hAnsi="Aptos" w:cs="Google Sans Text"/>
          <w:b/>
          <w:bCs/>
          <w:color w:val="1F1F1F"/>
          <w:sz w:val="20"/>
        </w:rPr>
        <w:t>High-Velocity AI Deployment:</w:t>
      </w:r>
      <w:r w:rsidRPr="00A20458">
        <w:rPr>
          <w:rFonts w:ascii="Aptos" w:eastAsia="Google Sans Text" w:hAnsi="Aptos" w:cs="Google Sans Text"/>
          <w:color w:val="1F1F1F"/>
          <w:sz w:val="20"/>
        </w:rPr>
        <w:t xml:space="preserve"> The core value derived from the Semantic Layer is speed. Traditional Extract, Transform, Load (ETL) processes often require significant custom data engineering effort for every new AI feature set. By standardizing features (dimensions) and calculations (metrics) within MetricFlow, data scientists are liberated from repetitive data plumbing tasks. This standardization </w:t>
      </w:r>
      <w:r w:rsidRPr="00A20458">
        <w:rPr>
          <w:rFonts w:ascii="Aptos" w:eastAsia="Google Sans Text" w:hAnsi="Aptos" w:cs="Google Sans Text"/>
          <w:color w:val="1F1F1F"/>
          <w:sz w:val="20"/>
        </w:rPr>
        <w:lastRenderedPageBreak/>
        <w:t>means Wagyu AE can iterate on complex predictive models rapidly. Modifying a predictive model to incorporate a new data dimension (e.g., 'Customer Feedback Sentiment') becomes a simple modification within the MetricFlow configuration, rather than a time-consuming, massive data engineering overhaul across multiple decentralized data product pipelines.</w:t>
      </w:r>
    </w:p>
    <w:p w14:paraId="225A7AC9" w14:textId="77777777" w:rsidR="002766A1" w:rsidRDefault="00000000">
      <w:pPr>
        <w:numPr>
          <w:ilvl w:val="0"/>
          <w:numId w:val="6"/>
        </w:numPr>
        <w:pBdr>
          <w:top w:val="nil"/>
          <w:left w:val="nil"/>
          <w:bottom w:val="nil"/>
          <w:right w:val="nil"/>
          <w:between w:val="nil"/>
        </w:pBdr>
        <w:spacing w:line="275" w:lineRule="auto"/>
      </w:pPr>
      <w:r w:rsidRPr="00A20458">
        <w:rPr>
          <w:rFonts w:ascii="Aptos" w:eastAsia="Google Sans Text" w:hAnsi="Aptos" w:cs="Google Sans Text"/>
          <w:b/>
          <w:bCs/>
          <w:color w:val="1F1F1F"/>
          <w:sz w:val="20"/>
        </w:rPr>
        <w:t>Advanced Forecasting and Personalization:</w:t>
      </w:r>
      <w:r w:rsidRPr="00A20458">
        <w:rPr>
          <w:rFonts w:ascii="Aptos" w:eastAsia="Google Sans Text" w:hAnsi="Aptos" w:cs="Google Sans Text"/>
          <w:color w:val="1F1F1F"/>
          <w:sz w:val="20"/>
        </w:rPr>
        <w:t xml:space="preserve"> The unified, high-quality data derived from the EKG enables precise, SKU-level demand forecasting, which is paramount for minimizing the waste associated with ultra-premium, perishable products in the UAE.</w:t>
      </w:r>
      <w:r w:rsidRPr="00A20458">
        <w:rPr>
          <w:rFonts w:ascii="Aptos" w:eastAsia="Google Sans Text" w:hAnsi="Aptos" w:cs="Google Sans Text"/>
          <w:color w:val="444746"/>
          <w:sz w:val="24"/>
          <w:szCs w:val="24"/>
          <w:vertAlign w:val="superscript"/>
        </w:rPr>
        <w:t>9</w:t>
      </w:r>
      <w:r w:rsidRPr="00A20458">
        <w:rPr>
          <w:rFonts w:ascii="Aptos" w:eastAsia="Google Sans Text" w:hAnsi="Aptos" w:cs="Google Sans Text"/>
          <w:color w:val="1F1F1F"/>
          <w:sz w:val="20"/>
        </w:rPr>
        <w:t xml:space="preserve"> The EKG provides critical context—such as linking historical sales to specific meat cuts, HORECA segment events, and predicted consumption profiles—to generate superior predictive models. Furthermore, AI systems leverage this unified view to automate orders and optimize deliveries for HORECA clients, resulting in cost reductions and improved service quality, positioning Wagyu AE as a technological leader in distribution.</w:t>
      </w:r>
      <w:r w:rsidRPr="00A20458">
        <w:rPr>
          <w:rFonts w:ascii="Aptos" w:eastAsia="Google Sans Text" w:hAnsi="Aptos" w:cs="Google Sans Text"/>
          <w:color w:val="444746"/>
          <w:sz w:val="24"/>
          <w:szCs w:val="24"/>
          <w:vertAlign w:val="superscript"/>
        </w:rPr>
        <w:t>10</w:t>
      </w:r>
    </w:p>
    <w:p w14:paraId="042525A0" w14:textId="77777777" w:rsidR="002766A1" w:rsidRDefault="00000000">
      <w:pPr>
        <w:numPr>
          <w:ilvl w:val="0"/>
          <w:numId w:val="6"/>
        </w:numPr>
        <w:pBdr>
          <w:top w:val="nil"/>
          <w:left w:val="nil"/>
          <w:bottom w:val="nil"/>
          <w:right w:val="nil"/>
          <w:between w:val="nil"/>
        </w:pBdr>
        <w:spacing w:after="120" w:line="275" w:lineRule="auto"/>
      </w:pPr>
      <w:r w:rsidRPr="00A20458">
        <w:rPr>
          <w:rFonts w:ascii="Aptos" w:eastAsia="Google Sans Text" w:hAnsi="Aptos" w:cs="Google Sans Text"/>
          <w:b/>
          <w:bCs/>
          <w:color w:val="1F1F1F"/>
          <w:sz w:val="20"/>
        </w:rPr>
        <w:t>Bridging DT Engineering Output to Financial KPIs:</w:t>
      </w:r>
      <w:r w:rsidRPr="00A20458">
        <w:rPr>
          <w:rFonts w:ascii="Aptos" w:eastAsia="Google Sans Text" w:hAnsi="Aptos" w:cs="Google Sans Text"/>
          <w:color w:val="1F1F1F"/>
          <w:sz w:val="20"/>
        </w:rPr>
        <w:t xml:space="preserve"> Digital Twins naturally produce technical risk assessments and simulation data.</w:t>
      </w:r>
      <w:r w:rsidRPr="00A20458">
        <w:rPr>
          <w:rFonts w:ascii="Aptos" w:eastAsia="Google Sans Text" w:hAnsi="Aptos" w:cs="Google Sans Text"/>
          <w:color w:val="444746"/>
          <w:sz w:val="24"/>
          <w:szCs w:val="24"/>
          <w:vertAlign w:val="superscript"/>
        </w:rPr>
        <w:t>7</w:t>
      </w:r>
      <w:r w:rsidRPr="00A20458">
        <w:rPr>
          <w:rFonts w:ascii="Aptos" w:eastAsia="Google Sans Text" w:hAnsi="Aptos" w:cs="Google Sans Text"/>
          <w:color w:val="1F1F1F"/>
          <w:sz w:val="20"/>
        </w:rPr>
        <w:t xml:space="preserve"> However, executive leadership requires outputs expressed in financial or strategic business terms. The Semantic Metrics Layer provides the necessary translation function. For example, a DT prediction of "a 2-degree temperature deviation in shipment X" is semantically translated into a consistent metric such as "20% increase in Spoilage Risk for Batch ID 456," which can then be immediately integrated into financial, insurance, and risk management models. This ensures the digital twin infrastructure delivers a measurable return on investment.</w:t>
      </w:r>
      <w:r w:rsidRPr="00A20458">
        <w:rPr>
          <w:rFonts w:ascii="Aptos" w:eastAsia="Google Sans Text" w:hAnsi="Aptos" w:cs="Google Sans Text"/>
          <w:color w:val="444746"/>
          <w:sz w:val="24"/>
          <w:szCs w:val="24"/>
          <w:vertAlign w:val="superscript"/>
        </w:rPr>
        <w:t>16</w:t>
      </w:r>
    </w:p>
    <w:p w14:paraId="20210BDF" w14:textId="77777777" w:rsidR="002766A1" w:rsidRPr="00A20458" w:rsidRDefault="00000000">
      <w:pPr>
        <w:pStyle w:val="Heading2"/>
        <w:spacing w:before="240" w:after="120" w:line="275" w:lineRule="auto"/>
        <w:rPr>
          <w:rFonts w:ascii="Aptos" w:eastAsia="Google Sans" w:hAnsi="Aptos" w:cs="Google Sans"/>
          <w:color w:val="1F1F1F"/>
          <w:sz w:val="28"/>
        </w:rPr>
      </w:pPr>
      <w:r w:rsidRPr="00A20458">
        <w:rPr>
          <w:rFonts w:ascii="Aptos" w:eastAsia="Google Sans" w:hAnsi="Aptos" w:cs="Google Sans"/>
          <w:color w:val="1F1F1F"/>
          <w:sz w:val="28"/>
        </w:rPr>
        <w:t>VI. Technical Stack and Architectural Recommendations</w:t>
      </w:r>
    </w:p>
    <w:p w14:paraId="2ED12BF3" w14:textId="77777777" w:rsidR="002766A1" w:rsidRPr="00A20458" w:rsidRDefault="00000000">
      <w:pPr>
        <w:pBdr>
          <w:top w:val="nil"/>
          <w:left w:val="nil"/>
          <w:bottom w:val="nil"/>
          <w:right w:val="nil"/>
          <w:between w:val="nil"/>
        </w:pBdr>
        <w:spacing w:after="240" w:line="275" w:lineRule="auto"/>
        <w:rPr>
          <w:rFonts w:ascii="Aptos" w:eastAsia="Google Sans Text" w:hAnsi="Aptos" w:cs="Google Sans Text"/>
          <w:color w:val="1F1F1F"/>
          <w:sz w:val="20"/>
        </w:rPr>
      </w:pPr>
      <w:r w:rsidRPr="00A20458">
        <w:rPr>
          <w:rFonts w:ascii="Aptos" w:eastAsia="Google Sans Text" w:hAnsi="Aptos" w:cs="Google Sans Text"/>
          <w:color w:val="1F1F1F"/>
          <w:sz w:val="20"/>
        </w:rPr>
        <w:t>To realize the Semantic Enterprise Architecture while adhering to the requirement for open-source and low-cost solutions, a federated data stack is recommended.</w:t>
      </w:r>
    </w:p>
    <w:p w14:paraId="0F22D1EB" w14:textId="035F9341" w:rsidR="002766A1" w:rsidRPr="00A20458" w:rsidRDefault="00000000" w:rsidP="00A20458">
      <w:pPr>
        <w:pStyle w:val="Heading3"/>
        <w:spacing w:before="0" w:after="120" w:line="275" w:lineRule="auto"/>
        <w:rPr>
          <w:rFonts w:ascii="Aptos" w:eastAsia="Google Sans" w:hAnsi="Aptos" w:cs="Google Sans"/>
          <w:color w:val="1F1F1F"/>
        </w:rPr>
      </w:pPr>
      <w:r w:rsidRPr="00A20458">
        <w:rPr>
          <w:rFonts w:ascii="Aptos" w:eastAsia="Google Sans" w:hAnsi="Aptos" w:cs="Google Sans"/>
          <w:color w:val="1F1F1F"/>
        </w:rPr>
        <w:t>6.1. Low-Cost, Open-Source Implementation Stack</w:t>
      </w:r>
    </w:p>
    <w:tbl>
      <w:tblPr>
        <w:tblStyle w:val="TableGrid"/>
        <w:tblW w:w="9360" w:type="dxa"/>
        <w:tblLayout w:type="fixed"/>
        <w:tblLook w:val="0600" w:firstRow="0" w:lastRow="0" w:firstColumn="0" w:lastColumn="0" w:noHBand="1" w:noVBand="1"/>
      </w:tblPr>
      <w:tblGrid>
        <w:gridCol w:w="2340"/>
        <w:gridCol w:w="2340"/>
        <w:gridCol w:w="2340"/>
        <w:gridCol w:w="2340"/>
      </w:tblGrid>
      <w:tr w:rsidR="002766A1" w:rsidRPr="00A20458" w14:paraId="138289D2" w14:textId="77777777" w:rsidTr="00A20458">
        <w:tc>
          <w:tcPr>
            <w:tcW w:w="2340" w:type="dxa"/>
            <w:shd w:val="clear" w:color="auto" w:fill="548DD4" w:themeFill="text2" w:themeFillTint="99"/>
          </w:tcPr>
          <w:p w14:paraId="45DBEE2D" w14:textId="77777777" w:rsidR="002766A1" w:rsidRPr="00A20458"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18"/>
                <w:szCs w:val="20"/>
              </w:rPr>
            </w:pPr>
            <w:r w:rsidRPr="00A20458">
              <w:rPr>
                <w:rFonts w:ascii="Aptos" w:eastAsia="Google Sans Text" w:hAnsi="Aptos" w:cs="Google Sans Text"/>
                <w:b/>
                <w:bCs/>
                <w:color w:val="1F1F1F"/>
                <w:sz w:val="18"/>
                <w:szCs w:val="20"/>
              </w:rPr>
              <w:t>Architectural Layer</w:t>
            </w:r>
          </w:p>
        </w:tc>
        <w:tc>
          <w:tcPr>
            <w:tcW w:w="2340" w:type="dxa"/>
            <w:shd w:val="clear" w:color="auto" w:fill="548DD4" w:themeFill="text2" w:themeFillTint="99"/>
          </w:tcPr>
          <w:p w14:paraId="214D0AF8" w14:textId="77777777" w:rsidR="002766A1" w:rsidRPr="00A20458"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18"/>
                <w:szCs w:val="20"/>
              </w:rPr>
            </w:pPr>
            <w:r w:rsidRPr="00A20458">
              <w:rPr>
                <w:rFonts w:ascii="Aptos" w:eastAsia="Google Sans Text" w:hAnsi="Aptos" w:cs="Google Sans Text"/>
                <w:b/>
                <w:bCs/>
                <w:color w:val="1F1F1F"/>
                <w:sz w:val="18"/>
                <w:szCs w:val="20"/>
              </w:rPr>
              <w:t>Function</w:t>
            </w:r>
          </w:p>
        </w:tc>
        <w:tc>
          <w:tcPr>
            <w:tcW w:w="2340" w:type="dxa"/>
            <w:shd w:val="clear" w:color="auto" w:fill="548DD4" w:themeFill="text2" w:themeFillTint="99"/>
          </w:tcPr>
          <w:p w14:paraId="23AA7EAC" w14:textId="77777777" w:rsidR="002766A1" w:rsidRPr="00A20458"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18"/>
                <w:szCs w:val="20"/>
              </w:rPr>
            </w:pPr>
            <w:r w:rsidRPr="00A20458">
              <w:rPr>
                <w:rFonts w:ascii="Aptos" w:eastAsia="Google Sans Text" w:hAnsi="Aptos" w:cs="Google Sans Text"/>
                <w:b/>
                <w:bCs/>
                <w:color w:val="1F1F1F"/>
                <w:sz w:val="18"/>
                <w:szCs w:val="20"/>
              </w:rPr>
              <w:t>Recommended Low-Cost/Open-Source Tooling</w:t>
            </w:r>
          </w:p>
        </w:tc>
        <w:tc>
          <w:tcPr>
            <w:tcW w:w="2340" w:type="dxa"/>
            <w:shd w:val="clear" w:color="auto" w:fill="548DD4" w:themeFill="text2" w:themeFillTint="99"/>
          </w:tcPr>
          <w:p w14:paraId="5ECA5743" w14:textId="77777777" w:rsidR="002766A1" w:rsidRPr="00A20458" w:rsidRDefault="00000000">
            <w:pPr>
              <w:pBdr>
                <w:top w:val="nil"/>
                <w:left w:val="nil"/>
                <w:bottom w:val="nil"/>
                <w:right w:val="nil"/>
                <w:between w:val="nil"/>
              </w:pBdr>
              <w:spacing w:before="120" w:after="120" w:line="275" w:lineRule="auto"/>
              <w:rPr>
                <w:rFonts w:ascii="Aptos" w:eastAsia="Google Sans Text" w:hAnsi="Aptos" w:cs="Google Sans Text"/>
                <w:b/>
                <w:bCs/>
                <w:color w:val="1F1F1F"/>
                <w:sz w:val="18"/>
                <w:szCs w:val="20"/>
              </w:rPr>
            </w:pPr>
            <w:r w:rsidRPr="00A20458">
              <w:rPr>
                <w:rFonts w:ascii="Aptos" w:eastAsia="Google Sans Text" w:hAnsi="Aptos" w:cs="Google Sans Text"/>
                <w:b/>
                <w:bCs/>
                <w:color w:val="1F1F1F"/>
                <w:sz w:val="18"/>
                <w:szCs w:val="20"/>
              </w:rPr>
              <w:t>Semantic Connection</w:t>
            </w:r>
          </w:p>
        </w:tc>
      </w:tr>
      <w:tr w:rsidR="002766A1" w:rsidRPr="00A20458" w14:paraId="0A945720" w14:textId="77777777" w:rsidTr="00A20458">
        <w:tc>
          <w:tcPr>
            <w:tcW w:w="2340" w:type="dxa"/>
            <w:shd w:val="clear" w:color="auto" w:fill="548DD4" w:themeFill="text2" w:themeFillTint="99"/>
          </w:tcPr>
          <w:p w14:paraId="11EE0706" w14:textId="77777777" w:rsidR="002766A1" w:rsidRPr="00A20458"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18"/>
                <w:szCs w:val="20"/>
              </w:rPr>
            </w:pPr>
            <w:r w:rsidRPr="00A20458">
              <w:rPr>
                <w:rFonts w:ascii="Aptos" w:eastAsia="Google Sans Text" w:hAnsi="Aptos" w:cs="Google Sans Text"/>
                <w:b/>
                <w:bCs/>
                <w:color w:val="1F1F1F"/>
                <w:sz w:val="18"/>
                <w:szCs w:val="20"/>
              </w:rPr>
              <w:t>Data Sources &amp; Domains</w:t>
            </w:r>
          </w:p>
        </w:tc>
        <w:tc>
          <w:tcPr>
            <w:tcW w:w="2340" w:type="dxa"/>
          </w:tcPr>
          <w:p w14:paraId="73901A76" w14:textId="77777777" w:rsidR="002766A1" w:rsidRPr="00A2045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18"/>
                <w:szCs w:val="20"/>
              </w:rPr>
            </w:pPr>
            <w:r w:rsidRPr="00A20458">
              <w:rPr>
                <w:rFonts w:ascii="Aptos" w:eastAsia="Google Sans Text" w:hAnsi="Aptos" w:cs="Google Sans Text"/>
                <w:color w:val="1F1F1F"/>
                <w:sz w:val="18"/>
                <w:szCs w:val="20"/>
              </w:rPr>
              <w:t>Raw ingestion of IoT, BCT, ERP, CRM data. (Data Mesh Domains)</w:t>
            </w:r>
          </w:p>
        </w:tc>
        <w:tc>
          <w:tcPr>
            <w:tcW w:w="2340" w:type="dxa"/>
          </w:tcPr>
          <w:p w14:paraId="7A54244A" w14:textId="77777777" w:rsidR="002766A1" w:rsidRPr="00A2045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18"/>
                <w:szCs w:val="20"/>
              </w:rPr>
            </w:pPr>
            <w:r w:rsidRPr="00A20458">
              <w:rPr>
                <w:rFonts w:ascii="Aptos" w:eastAsia="Google Sans Text" w:hAnsi="Aptos" w:cs="Google Sans Text"/>
                <w:b/>
                <w:bCs/>
                <w:color w:val="1F1F1F"/>
                <w:sz w:val="18"/>
                <w:szCs w:val="20"/>
              </w:rPr>
              <w:t>Airbyte</w:t>
            </w:r>
            <w:r w:rsidRPr="00A20458">
              <w:rPr>
                <w:rFonts w:ascii="Aptos" w:eastAsia="Google Sans Text" w:hAnsi="Aptos" w:cs="Google Sans Text"/>
                <w:color w:val="1F1F1F"/>
                <w:sz w:val="18"/>
                <w:szCs w:val="20"/>
              </w:rPr>
              <w:t xml:space="preserve"> (Open-source ELT), Cloud Storage (S3/ADLS)</w:t>
            </w:r>
          </w:p>
        </w:tc>
        <w:tc>
          <w:tcPr>
            <w:tcW w:w="2340" w:type="dxa"/>
          </w:tcPr>
          <w:p w14:paraId="09011BCE" w14:textId="77777777" w:rsidR="002766A1" w:rsidRPr="00A20458" w:rsidRDefault="00000000">
            <w:pPr>
              <w:pBdr>
                <w:top w:val="nil"/>
                <w:left w:val="nil"/>
                <w:bottom w:val="nil"/>
                <w:right w:val="nil"/>
                <w:between w:val="nil"/>
              </w:pBdr>
              <w:spacing w:before="120" w:after="120" w:line="275" w:lineRule="auto"/>
              <w:rPr>
                <w:rFonts w:ascii="Aptos" w:eastAsia="Google Sans Text" w:hAnsi="Aptos" w:cs="Google Sans Text"/>
                <w:color w:val="1F1F1F"/>
                <w:sz w:val="18"/>
                <w:szCs w:val="20"/>
              </w:rPr>
            </w:pPr>
            <w:r w:rsidRPr="00A20458">
              <w:rPr>
                <w:rFonts w:ascii="Aptos" w:eastAsia="Google Sans Text" w:hAnsi="Aptos" w:cs="Google Sans Text"/>
                <w:color w:val="1F1F1F"/>
                <w:sz w:val="18"/>
                <w:szCs w:val="20"/>
              </w:rPr>
              <w:t>Raw Data Assets, Cataloged Metadata</w:t>
            </w:r>
          </w:p>
        </w:tc>
      </w:tr>
      <w:tr w:rsidR="002766A1" w:rsidRPr="00A20458" w14:paraId="0C83AAAF" w14:textId="77777777" w:rsidTr="00A20458">
        <w:tc>
          <w:tcPr>
            <w:tcW w:w="2340" w:type="dxa"/>
            <w:shd w:val="clear" w:color="auto" w:fill="548DD4" w:themeFill="text2" w:themeFillTint="99"/>
          </w:tcPr>
          <w:p w14:paraId="77DF1D52" w14:textId="77777777" w:rsidR="002766A1" w:rsidRPr="00A20458"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18"/>
                <w:szCs w:val="20"/>
              </w:rPr>
            </w:pPr>
            <w:r w:rsidRPr="00A20458">
              <w:rPr>
                <w:rFonts w:ascii="Aptos" w:eastAsia="Google Sans Text" w:hAnsi="Aptos" w:cs="Google Sans Text"/>
                <w:b/>
                <w:bCs/>
                <w:color w:val="1F1F1F"/>
                <w:sz w:val="18"/>
                <w:szCs w:val="20"/>
              </w:rPr>
              <w:t>Data Transformation</w:t>
            </w:r>
          </w:p>
        </w:tc>
        <w:tc>
          <w:tcPr>
            <w:tcW w:w="2340" w:type="dxa"/>
          </w:tcPr>
          <w:p w14:paraId="4574C38E" w14:textId="77777777" w:rsidR="002766A1" w:rsidRPr="00A2045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18"/>
                <w:szCs w:val="20"/>
              </w:rPr>
            </w:pPr>
            <w:r w:rsidRPr="00A20458">
              <w:rPr>
                <w:rFonts w:ascii="Aptos" w:eastAsia="Google Sans Text" w:hAnsi="Aptos" w:cs="Google Sans Text"/>
                <w:color w:val="1F1F1F"/>
                <w:sz w:val="18"/>
                <w:szCs w:val="20"/>
              </w:rPr>
              <w:t>Cleaning, transforming, and modeling data products.</w:t>
            </w:r>
          </w:p>
        </w:tc>
        <w:tc>
          <w:tcPr>
            <w:tcW w:w="2340" w:type="dxa"/>
          </w:tcPr>
          <w:p w14:paraId="2B7F06AA" w14:textId="77777777" w:rsidR="002766A1" w:rsidRPr="00A2045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18"/>
                <w:szCs w:val="20"/>
              </w:rPr>
            </w:pPr>
            <w:r w:rsidRPr="00A20458">
              <w:rPr>
                <w:rFonts w:ascii="Aptos" w:eastAsia="Google Sans Text" w:hAnsi="Aptos" w:cs="Google Sans Text"/>
                <w:b/>
                <w:bCs/>
                <w:color w:val="1F1F1F"/>
                <w:sz w:val="18"/>
                <w:szCs w:val="20"/>
              </w:rPr>
              <w:t>dbt</w:t>
            </w:r>
            <w:r w:rsidRPr="00A20458">
              <w:rPr>
                <w:rFonts w:ascii="Aptos" w:eastAsia="Google Sans Text" w:hAnsi="Aptos" w:cs="Google Sans Text"/>
                <w:color w:val="1F1F1F"/>
                <w:sz w:val="18"/>
                <w:szCs w:val="20"/>
              </w:rPr>
              <w:t xml:space="preserve"> (Data Transformation)</w:t>
            </w:r>
          </w:p>
        </w:tc>
        <w:tc>
          <w:tcPr>
            <w:tcW w:w="2340" w:type="dxa"/>
          </w:tcPr>
          <w:p w14:paraId="432F66B3" w14:textId="77777777" w:rsidR="002766A1" w:rsidRPr="00A20458" w:rsidRDefault="00000000">
            <w:pPr>
              <w:pBdr>
                <w:top w:val="nil"/>
                <w:left w:val="nil"/>
                <w:bottom w:val="nil"/>
                <w:right w:val="nil"/>
                <w:between w:val="nil"/>
              </w:pBdr>
              <w:spacing w:line="275" w:lineRule="auto"/>
              <w:rPr>
                <w:rFonts w:ascii="Aptos" w:eastAsia="Google Sans Text" w:hAnsi="Aptos" w:cs="Google Sans Text"/>
                <w:color w:val="444746"/>
                <w:sz w:val="18"/>
                <w:szCs w:val="20"/>
                <w:vertAlign w:val="superscript"/>
              </w:rPr>
            </w:pPr>
            <w:r w:rsidRPr="00A20458">
              <w:rPr>
                <w:rFonts w:ascii="Aptos" w:eastAsia="Google Sans Text" w:hAnsi="Aptos" w:cs="Google Sans Text"/>
                <w:color w:val="1F1F1F"/>
                <w:sz w:val="18"/>
                <w:szCs w:val="20"/>
              </w:rPr>
              <w:t xml:space="preserve">Semantic Models </w:t>
            </w:r>
            <w:r w:rsidRPr="00A20458">
              <w:rPr>
                <w:rFonts w:ascii="Aptos" w:eastAsia="Google Sans Text" w:hAnsi="Aptos" w:cs="Google Sans Text"/>
                <w:color w:val="444746"/>
                <w:sz w:val="18"/>
                <w:szCs w:val="20"/>
                <w:vertAlign w:val="superscript"/>
              </w:rPr>
              <w:t>31</w:t>
            </w:r>
            <w:r w:rsidRPr="00A20458">
              <w:rPr>
                <w:rFonts w:ascii="Aptos" w:eastAsia="Google Sans Text" w:hAnsi="Aptos" w:cs="Google Sans Text"/>
                <w:color w:val="1F1F1F"/>
                <w:sz w:val="18"/>
                <w:szCs w:val="20"/>
              </w:rPr>
              <w:t xml:space="preserve">, Data Products </w:t>
            </w:r>
            <w:r w:rsidRPr="00A20458">
              <w:rPr>
                <w:rFonts w:ascii="Aptos" w:eastAsia="Google Sans Text" w:hAnsi="Aptos" w:cs="Google Sans Text"/>
                <w:color w:val="444746"/>
                <w:sz w:val="18"/>
                <w:szCs w:val="20"/>
                <w:vertAlign w:val="superscript"/>
              </w:rPr>
              <w:t>18</w:t>
            </w:r>
          </w:p>
        </w:tc>
      </w:tr>
      <w:tr w:rsidR="002766A1" w:rsidRPr="00A20458" w14:paraId="7B2688BC" w14:textId="77777777" w:rsidTr="00A20458">
        <w:tc>
          <w:tcPr>
            <w:tcW w:w="2340" w:type="dxa"/>
            <w:shd w:val="clear" w:color="auto" w:fill="548DD4" w:themeFill="text2" w:themeFillTint="99"/>
          </w:tcPr>
          <w:p w14:paraId="3237C441" w14:textId="77777777" w:rsidR="002766A1" w:rsidRPr="00A20458"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18"/>
                <w:szCs w:val="20"/>
              </w:rPr>
            </w:pPr>
            <w:r w:rsidRPr="00A20458">
              <w:rPr>
                <w:rFonts w:ascii="Aptos" w:eastAsia="Google Sans Text" w:hAnsi="Aptos" w:cs="Google Sans Text"/>
                <w:b/>
                <w:bCs/>
                <w:color w:val="1F1F1F"/>
                <w:sz w:val="18"/>
                <w:szCs w:val="20"/>
              </w:rPr>
              <w:t>Semantic Foundation</w:t>
            </w:r>
          </w:p>
        </w:tc>
        <w:tc>
          <w:tcPr>
            <w:tcW w:w="2340" w:type="dxa"/>
          </w:tcPr>
          <w:p w14:paraId="2070D2CC" w14:textId="77777777" w:rsidR="002766A1" w:rsidRPr="00A2045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18"/>
                <w:szCs w:val="20"/>
              </w:rPr>
            </w:pPr>
            <w:r w:rsidRPr="00A20458">
              <w:rPr>
                <w:rFonts w:ascii="Aptos" w:eastAsia="Google Sans Text" w:hAnsi="Aptos" w:cs="Google Sans Text"/>
                <w:color w:val="1F1F1F"/>
                <w:sz w:val="18"/>
                <w:szCs w:val="20"/>
              </w:rPr>
              <w:t>Defining relationships, hierarchies, and business context.</w:t>
            </w:r>
          </w:p>
        </w:tc>
        <w:tc>
          <w:tcPr>
            <w:tcW w:w="2340" w:type="dxa"/>
          </w:tcPr>
          <w:p w14:paraId="2353A624" w14:textId="77777777" w:rsidR="002766A1" w:rsidRPr="00A20458" w:rsidRDefault="00000000">
            <w:pPr>
              <w:pBdr>
                <w:top w:val="nil"/>
                <w:left w:val="nil"/>
                <w:bottom w:val="nil"/>
                <w:right w:val="nil"/>
                <w:between w:val="nil"/>
              </w:pBdr>
              <w:spacing w:line="275" w:lineRule="auto"/>
              <w:rPr>
                <w:rFonts w:ascii="Google Sans Text" w:eastAsia="Google Sans Text" w:hAnsi="Google Sans Text" w:cs="Google Sans Text"/>
                <w:color w:val="444746"/>
                <w:sz w:val="18"/>
                <w:szCs w:val="20"/>
                <w:vertAlign w:val="superscript"/>
              </w:rPr>
            </w:pPr>
            <w:r w:rsidRPr="00A20458">
              <w:rPr>
                <w:rFonts w:ascii="Aptos" w:eastAsia="Google Sans Text" w:hAnsi="Aptos" w:cs="Google Sans Text"/>
                <w:b/>
                <w:bCs/>
                <w:color w:val="1F1F1F"/>
                <w:sz w:val="18"/>
                <w:szCs w:val="20"/>
              </w:rPr>
              <w:t>Neo4j/Stardog</w:t>
            </w:r>
            <w:r w:rsidRPr="00A20458">
              <w:rPr>
                <w:rFonts w:ascii="Aptos" w:eastAsia="Google Sans Text" w:hAnsi="Aptos" w:cs="Google Sans Text"/>
                <w:color w:val="1F1F1F"/>
                <w:sz w:val="18"/>
                <w:szCs w:val="20"/>
              </w:rPr>
              <w:t xml:space="preserve"> (Graph Database), </w:t>
            </w:r>
            <w:r w:rsidRPr="00A20458">
              <w:rPr>
                <w:rFonts w:ascii="Aptos" w:eastAsia="Google Sans Text" w:hAnsi="Aptos" w:cs="Google Sans Text"/>
                <w:b/>
                <w:bCs/>
                <w:color w:val="1F1F1F"/>
                <w:sz w:val="18"/>
                <w:szCs w:val="20"/>
              </w:rPr>
              <w:t>OWL/RDF/RML</w:t>
            </w:r>
            <w:r w:rsidRPr="00A20458">
              <w:rPr>
                <w:rFonts w:ascii="Aptos" w:eastAsia="Google Sans Text" w:hAnsi="Aptos" w:cs="Google Sans Text"/>
                <w:color w:val="1F1F1F"/>
                <w:sz w:val="18"/>
                <w:szCs w:val="20"/>
              </w:rPr>
              <w:t xml:space="preserve"> mapping </w:t>
            </w:r>
            <w:r w:rsidRPr="00A20458">
              <w:rPr>
                <w:rFonts w:ascii="Aptos" w:eastAsia="Google Sans Text" w:hAnsi="Aptos" w:cs="Google Sans Text"/>
                <w:color w:val="444746"/>
                <w:sz w:val="18"/>
                <w:szCs w:val="20"/>
                <w:vertAlign w:val="superscript"/>
              </w:rPr>
              <w:t>26</w:t>
            </w:r>
          </w:p>
        </w:tc>
        <w:tc>
          <w:tcPr>
            <w:tcW w:w="2340" w:type="dxa"/>
          </w:tcPr>
          <w:p w14:paraId="5B19783C" w14:textId="77777777" w:rsidR="002766A1" w:rsidRPr="00A20458" w:rsidRDefault="00000000">
            <w:pPr>
              <w:pBdr>
                <w:top w:val="nil"/>
                <w:left w:val="nil"/>
                <w:bottom w:val="nil"/>
                <w:right w:val="nil"/>
                <w:between w:val="nil"/>
              </w:pBdr>
              <w:spacing w:line="275" w:lineRule="auto"/>
              <w:rPr>
                <w:rFonts w:ascii="Aptos" w:eastAsia="Google Sans Text" w:hAnsi="Aptos" w:cs="Google Sans Text"/>
                <w:color w:val="444746"/>
                <w:sz w:val="18"/>
                <w:szCs w:val="20"/>
                <w:vertAlign w:val="superscript"/>
              </w:rPr>
            </w:pPr>
            <w:r w:rsidRPr="00A20458">
              <w:rPr>
                <w:rFonts w:ascii="Aptos" w:eastAsia="Google Sans Text" w:hAnsi="Aptos" w:cs="Google Sans Text"/>
                <w:color w:val="1F1F1F"/>
                <w:sz w:val="18"/>
                <w:szCs w:val="20"/>
              </w:rPr>
              <w:t xml:space="preserve">WaeBO Ontology &amp; EKG </w:t>
            </w:r>
            <w:r w:rsidRPr="00A20458">
              <w:rPr>
                <w:rFonts w:ascii="Aptos" w:eastAsia="Google Sans Text" w:hAnsi="Aptos" w:cs="Google Sans Text"/>
                <w:color w:val="444746"/>
                <w:sz w:val="18"/>
                <w:szCs w:val="20"/>
                <w:vertAlign w:val="superscript"/>
              </w:rPr>
              <w:t>5</w:t>
            </w:r>
          </w:p>
        </w:tc>
      </w:tr>
      <w:tr w:rsidR="002766A1" w:rsidRPr="00A20458" w14:paraId="1ED4E0C5" w14:textId="77777777" w:rsidTr="00A20458">
        <w:tc>
          <w:tcPr>
            <w:tcW w:w="2340" w:type="dxa"/>
            <w:shd w:val="clear" w:color="auto" w:fill="548DD4" w:themeFill="text2" w:themeFillTint="99"/>
          </w:tcPr>
          <w:p w14:paraId="10588691" w14:textId="77777777" w:rsidR="002766A1" w:rsidRPr="00A20458"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18"/>
                <w:szCs w:val="20"/>
              </w:rPr>
            </w:pPr>
            <w:r w:rsidRPr="00A20458">
              <w:rPr>
                <w:rFonts w:ascii="Aptos" w:eastAsia="Google Sans Text" w:hAnsi="Aptos" w:cs="Google Sans Text"/>
                <w:b/>
                <w:bCs/>
                <w:color w:val="1F1F1F"/>
                <w:sz w:val="18"/>
                <w:szCs w:val="20"/>
              </w:rPr>
              <w:t>Data Access &amp; Querying</w:t>
            </w:r>
          </w:p>
        </w:tc>
        <w:tc>
          <w:tcPr>
            <w:tcW w:w="2340" w:type="dxa"/>
          </w:tcPr>
          <w:p w14:paraId="2F2F1C4D" w14:textId="77777777" w:rsidR="002766A1" w:rsidRPr="00A2045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18"/>
                <w:szCs w:val="20"/>
              </w:rPr>
            </w:pPr>
            <w:r w:rsidRPr="00A20458">
              <w:rPr>
                <w:rFonts w:ascii="Aptos" w:eastAsia="Google Sans Text" w:hAnsi="Aptos" w:cs="Google Sans Text"/>
                <w:color w:val="1F1F1F"/>
                <w:sz w:val="18"/>
                <w:szCs w:val="20"/>
              </w:rPr>
              <w:t>Federated access across domain sources and the EKG.</w:t>
            </w:r>
          </w:p>
        </w:tc>
        <w:tc>
          <w:tcPr>
            <w:tcW w:w="2340" w:type="dxa"/>
          </w:tcPr>
          <w:p w14:paraId="3D5D9595" w14:textId="77777777" w:rsidR="002766A1" w:rsidRPr="00A20458" w:rsidRDefault="00000000">
            <w:pPr>
              <w:pBdr>
                <w:top w:val="nil"/>
                <w:left w:val="nil"/>
                <w:bottom w:val="nil"/>
                <w:right w:val="nil"/>
                <w:between w:val="nil"/>
              </w:pBdr>
              <w:spacing w:line="275" w:lineRule="auto"/>
              <w:rPr>
                <w:rFonts w:ascii="Google Sans Text" w:eastAsia="Google Sans Text" w:hAnsi="Google Sans Text" w:cs="Google Sans Text"/>
                <w:color w:val="444746"/>
                <w:sz w:val="18"/>
                <w:szCs w:val="20"/>
                <w:vertAlign w:val="superscript"/>
              </w:rPr>
            </w:pPr>
            <w:r w:rsidRPr="00A20458">
              <w:rPr>
                <w:rFonts w:ascii="Aptos" w:eastAsia="Google Sans Text" w:hAnsi="Aptos" w:cs="Google Sans Text"/>
                <w:b/>
                <w:bCs/>
                <w:color w:val="1F1F1F"/>
                <w:sz w:val="18"/>
                <w:szCs w:val="20"/>
              </w:rPr>
              <w:t>Trino/Starburst</w:t>
            </w:r>
            <w:r w:rsidRPr="00A20458">
              <w:rPr>
                <w:rFonts w:ascii="Aptos" w:eastAsia="Google Sans Text" w:hAnsi="Aptos" w:cs="Google Sans Text"/>
                <w:color w:val="1F1F1F"/>
                <w:sz w:val="18"/>
                <w:szCs w:val="20"/>
              </w:rPr>
              <w:t xml:space="preserve"> (Federated Query Engine) </w:t>
            </w:r>
            <w:r w:rsidRPr="00A20458">
              <w:rPr>
                <w:rFonts w:ascii="Aptos" w:eastAsia="Google Sans Text" w:hAnsi="Aptos" w:cs="Google Sans Text"/>
                <w:color w:val="444746"/>
                <w:sz w:val="18"/>
                <w:szCs w:val="20"/>
                <w:vertAlign w:val="superscript"/>
              </w:rPr>
              <w:t>27</w:t>
            </w:r>
          </w:p>
        </w:tc>
        <w:tc>
          <w:tcPr>
            <w:tcW w:w="2340" w:type="dxa"/>
          </w:tcPr>
          <w:p w14:paraId="4A404647" w14:textId="77777777" w:rsidR="002766A1" w:rsidRPr="00A20458" w:rsidRDefault="00000000">
            <w:pPr>
              <w:pBdr>
                <w:top w:val="nil"/>
                <w:left w:val="nil"/>
                <w:bottom w:val="nil"/>
                <w:right w:val="nil"/>
                <w:between w:val="nil"/>
              </w:pBdr>
              <w:spacing w:line="275" w:lineRule="auto"/>
              <w:rPr>
                <w:rFonts w:ascii="Aptos" w:eastAsia="Google Sans Text" w:hAnsi="Aptos" w:cs="Google Sans Text"/>
                <w:color w:val="444746"/>
                <w:sz w:val="18"/>
                <w:szCs w:val="20"/>
                <w:vertAlign w:val="superscript"/>
              </w:rPr>
            </w:pPr>
            <w:r w:rsidRPr="00A20458">
              <w:rPr>
                <w:rFonts w:ascii="Aptos" w:eastAsia="Google Sans Text" w:hAnsi="Aptos" w:cs="Google Sans Text"/>
                <w:color w:val="1F1F1F"/>
                <w:sz w:val="18"/>
                <w:szCs w:val="20"/>
              </w:rPr>
              <w:t xml:space="preserve">Unified Query Interface, Virtualization Layer </w:t>
            </w:r>
            <w:r w:rsidRPr="00A20458">
              <w:rPr>
                <w:rFonts w:ascii="Aptos" w:eastAsia="Google Sans Text" w:hAnsi="Aptos" w:cs="Google Sans Text"/>
                <w:color w:val="444746"/>
                <w:sz w:val="18"/>
                <w:szCs w:val="20"/>
                <w:vertAlign w:val="superscript"/>
              </w:rPr>
              <w:t>27</w:t>
            </w:r>
          </w:p>
        </w:tc>
      </w:tr>
      <w:tr w:rsidR="002766A1" w:rsidRPr="00A20458" w14:paraId="0DB52C8D" w14:textId="77777777" w:rsidTr="00A20458">
        <w:tc>
          <w:tcPr>
            <w:tcW w:w="2340" w:type="dxa"/>
            <w:shd w:val="clear" w:color="auto" w:fill="548DD4" w:themeFill="text2" w:themeFillTint="99"/>
          </w:tcPr>
          <w:p w14:paraId="67BFAA46" w14:textId="77777777" w:rsidR="002766A1" w:rsidRPr="00A20458"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18"/>
                <w:szCs w:val="20"/>
              </w:rPr>
            </w:pPr>
            <w:r w:rsidRPr="00A20458">
              <w:rPr>
                <w:rFonts w:ascii="Aptos" w:eastAsia="Google Sans Text" w:hAnsi="Aptos" w:cs="Google Sans Text"/>
                <w:b/>
                <w:bCs/>
                <w:color w:val="1F1F1F"/>
                <w:sz w:val="18"/>
                <w:szCs w:val="20"/>
              </w:rPr>
              <w:lastRenderedPageBreak/>
              <w:t>Consumption Layer</w:t>
            </w:r>
          </w:p>
        </w:tc>
        <w:tc>
          <w:tcPr>
            <w:tcW w:w="2340" w:type="dxa"/>
          </w:tcPr>
          <w:p w14:paraId="3EF42EEC" w14:textId="77777777" w:rsidR="002766A1" w:rsidRPr="00A2045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18"/>
                <w:szCs w:val="20"/>
              </w:rPr>
            </w:pPr>
            <w:r w:rsidRPr="00A20458">
              <w:rPr>
                <w:rFonts w:ascii="Aptos" w:eastAsia="Google Sans Text" w:hAnsi="Aptos" w:cs="Google Sans Text"/>
                <w:color w:val="1F1F1F"/>
                <w:sz w:val="18"/>
                <w:szCs w:val="20"/>
              </w:rPr>
              <w:t>Self-service visualization and AI pipeline inputs.</w:t>
            </w:r>
          </w:p>
        </w:tc>
        <w:tc>
          <w:tcPr>
            <w:tcW w:w="2340" w:type="dxa"/>
          </w:tcPr>
          <w:p w14:paraId="38B8F85D" w14:textId="77777777" w:rsidR="002766A1" w:rsidRPr="00A20458" w:rsidRDefault="00000000">
            <w:pPr>
              <w:pBdr>
                <w:top w:val="nil"/>
                <w:left w:val="nil"/>
                <w:bottom w:val="nil"/>
                <w:right w:val="nil"/>
                <w:between w:val="nil"/>
              </w:pBdr>
              <w:spacing w:line="275" w:lineRule="auto"/>
              <w:rPr>
                <w:rFonts w:ascii="Google Sans Text" w:eastAsia="Google Sans Text" w:hAnsi="Google Sans Text" w:cs="Google Sans Text"/>
                <w:color w:val="444746"/>
                <w:sz w:val="18"/>
                <w:szCs w:val="20"/>
                <w:vertAlign w:val="superscript"/>
              </w:rPr>
            </w:pPr>
            <w:r w:rsidRPr="00A20458">
              <w:rPr>
                <w:rFonts w:ascii="Aptos" w:eastAsia="Google Sans Text" w:hAnsi="Aptos" w:cs="Google Sans Text"/>
                <w:b/>
                <w:bCs/>
                <w:color w:val="1F1F1F"/>
                <w:sz w:val="18"/>
                <w:szCs w:val="20"/>
              </w:rPr>
              <w:t>MetricFlow</w:t>
            </w:r>
            <w:r w:rsidRPr="00A20458">
              <w:rPr>
                <w:rFonts w:ascii="Aptos" w:eastAsia="Google Sans Text" w:hAnsi="Aptos" w:cs="Google Sans Text"/>
                <w:color w:val="1F1F1F"/>
                <w:sz w:val="18"/>
                <w:szCs w:val="20"/>
              </w:rPr>
              <w:t xml:space="preserve"> (Metrics Layer), BI Tools (Tableau/Power BI) </w:t>
            </w:r>
            <w:r w:rsidRPr="00A20458">
              <w:rPr>
                <w:rFonts w:ascii="Aptos" w:eastAsia="Google Sans Text" w:hAnsi="Aptos" w:cs="Google Sans Text"/>
                <w:color w:val="444746"/>
                <w:sz w:val="18"/>
                <w:szCs w:val="20"/>
                <w:vertAlign w:val="superscript"/>
              </w:rPr>
              <w:t>30</w:t>
            </w:r>
          </w:p>
        </w:tc>
        <w:tc>
          <w:tcPr>
            <w:tcW w:w="2340" w:type="dxa"/>
          </w:tcPr>
          <w:p w14:paraId="2B1CDF74" w14:textId="77777777" w:rsidR="002766A1" w:rsidRPr="00A20458" w:rsidRDefault="00000000">
            <w:pPr>
              <w:pBdr>
                <w:top w:val="nil"/>
                <w:left w:val="nil"/>
                <w:bottom w:val="nil"/>
                <w:right w:val="nil"/>
                <w:between w:val="nil"/>
              </w:pBdr>
              <w:spacing w:before="120" w:after="120" w:line="275" w:lineRule="auto"/>
              <w:rPr>
                <w:rFonts w:ascii="Aptos" w:eastAsia="Google Sans Text" w:hAnsi="Aptos" w:cs="Google Sans Text"/>
                <w:color w:val="1F1F1F"/>
                <w:sz w:val="18"/>
                <w:szCs w:val="20"/>
              </w:rPr>
            </w:pPr>
            <w:r w:rsidRPr="00A20458">
              <w:rPr>
                <w:rFonts w:ascii="Aptos" w:eastAsia="Google Sans Text" w:hAnsi="Aptos" w:cs="Google Sans Text"/>
                <w:color w:val="1F1F1F"/>
                <w:sz w:val="18"/>
                <w:szCs w:val="20"/>
              </w:rPr>
              <w:t>Consistent Metrics &amp; Insights</w:t>
            </w:r>
          </w:p>
        </w:tc>
      </w:tr>
    </w:tbl>
    <w:p w14:paraId="7A7AD4AB" w14:textId="77777777" w:rsidR="002766A1" w:rsidRDefault="00000000">
      <w:pPr>
        <w:numPr>
          <w:ilvl w:val="0"/>
          <w:numId w:val="7"/>
        </w:numPr>
        <w:pBdr>
          <w:top w:val="nil"/>
          <w:left w:val="nil"/>
          <w:bottom w:val="nil"/>
          <w:right w:val="nil"/>
          <w:between w:val="nil"/>
        </w:pBdr>
        <w:spacing w:line="275" w:lineRule="auto"/>
      </w:pPr>
      <w:r w:rsidRPr="00A20458">
        <w:rPr>
          <w:rFonts w:ascii="Aptos" w:eastAsia="Google Sans Text" w:hAnsi="Aptos" w:cs="Google Sans Text"/>
          <w:b/>
          <w:bCs/>
          <w:color w:val="1F1F1F"/>
          <w:sz w:val="20"/>
        </w:rPr>
        <w:t>Federated Query Engine Necessity:</w:t>
      </w:r>
      <w:r w:rsidRPr="00A20458">
        <w:rPr>
          <w:rFonts w:ascii="Aptos" w:eastAsia="Google Sans Text" w:hAnsi="Aptos" w:cs="Google Sans Text"/>
          <w:color w:val="1F1F1F"/>
          <w:sz w:val="20"/>
        </w:rPr>
        <w:t xml:space="preserve"> The use of Trino/Starburst is essential for enabling the Data Mesh architecture to function efficiently. This virtualization layer allows the Metrics Layer (MetricFlow) and consumption tools to query data across disparate domains and storage systems (Snowflake, Postgres, operational databases) without necessitating physical data movement or duplication.</w:t>
      </w:r>
      <w:r w:rsidRPr="00A20458">
        <w:rPr>
          <w:rFonts w:ascii="Aptos" w:eastAsia="Google Sans Text" w:hAnsi="Aptos" w:cs="Google Sans Text"/>
          <w:color w:val="444746"/>
          <w:sz w:val="24"/>
          <w:szCs w:val="24"/>
          <w:vertAlign w:val="superscript"/>
        </w:rPr>
        <w:t>27</w:t>
      </w:r>
      <w:r w:rsidRPr="00A20458">
        <w:rPr>
          <w:rFonts w:ascii="Aptos" w:eastAsia="Google Sans Text" w:hAnsi="Aptos" w:cs="Google Sans Text"/>
          <w:color w:val="1F1F1F"/>
          <w:sz w:val="20"/>
        </w:rPr>
        <w:t xml:space="preserve"> This federated capability ensures the speed and agility required for real-time analysis in the luxury market.</w:t>
      </w:r>
    </w:p>
    <w:p w14:paraId="553D8DD8" w14:textId="77777777" w:rsidR="002766A1" w:rsidRDefault="00000000">
      <w:pPr>
        <w:numPr>
          <w:ilvl w:val="0"/>
          <w:numId w:val="7"/>
        </w:numPr>
        <w:pBdr>
          <w:top w:val="nil"/>
          <w:left w:val="nil"/>
          <w:bottom w:val="nil"/>
          <w:right w:val="nil"/>
          <w:between w:val="nil"/>
        </w:pBdr>
        <w:spacing w:line="275" w:lineRule="auto"/>
      </w:pPr>
      <w:r w:rsidRPr="00A20458">
        <w:rPr>
          <w:rFonts w:ascii="Aptos" w:eastAsia="Google Sans Text" w:hAnsi="Aptos" w:cs="Google Sans Text"/>
          <w:b/>
          <w:bCs/>
          <w:color w:val="1F1F1F"/>
          <w:sz w:val="20"/>
        </w:rPr>
        <w:t>Critical Dependency on Trino:</w:t>
      </w:r>
      <w:r w:rsidRPr="00A20458">
        <w:rPr>
          <w:rFonts w:ascii="Aptos" w:eastAsia="Google Sans Text" w:hAnsi="Aptos" w:cs="Google Sans Text"/>
          <w:color w:val="1F1F1F"/>
          <w:sz w:val="20"/>
        </w:rPr>
        <w:t xml:space="preserve"> The success of Wagyu AE’s self-service metric capability, which relies on MetricFlow for consistency, is critically dependent on the effective deployment of Trino as the unified access layer.</w:t>
      </w:r>
      <w:r w:rsidRPr="00A20458">
        <w:rPr>
          <w:rFonts w:ascii="Aptos" w:eastAsia="Google Sans Text" w:hAnsi="Aptos" w:cs="Google Sans Text"/>
          <w:color w:val="444746"/>
          <w:sz w:val="24"/>
          <w:szCs w:val="24"/>
          <w:vertAlign w:val="superscript"/>
        </w:rPr>
        <w:t>31</w:t>
      </w:r>
      <w:r w:rsidRPr="00A20458">
        <w:rPr>
          <w:rFonts w:ascii="Aptos" w:eastAsia="Google Sans Text" w:hAnsi="Aptos" w:cs="Google Sans Text"/>
          <w:color w:val="1F1F1F"/>
          <w:sz w:val="20"/>
        </w:rPr>
        <w:t xml:space="preserve"> Without this federated querying mechanism, the MetricFlow definitions would be restricted to querying data that has been physically centralized, a process that violates the core principles of data mesh and reintroduces data bottlenecks.</w:t>
      </w:r>
    </w:p>
    <w:p w14:paraId="35777CB3" w14:textId="77777777" w:rsidR="002766A1" w:rsidRDefault="00000000">
      <w:pPr>
        <w:numPr>
          <w:ilvl w:val="0"/>
          <w:numId w:val="7"/>
        </w:numPr>
        <w:pBdr>
          <w:top w:val="nil"/>
          <w:left w:val="nil"/>
          <w:bottom w:val="nil"/>
          <w:right w:val="nil"/>
          <w:between w:val="nil"/>
        </w:pBdr>
        <w:spacing w:after="120" w:line="275" w:lineRule="auto"/>
      </w:pPr>
      <w:r w:rsidRPr="00A20458">
        <w:rPr>
          <w:rFonts w:ascii="Aptos" w:eastAsia="Google Sans Text" w:hAnsi="Aptos" w:cs="Google Sans Text"/>
          <w:b/>
          <w:bCs/>
          <w:color w:val="1F1F1F"/>
          <w:sz w:val="20"/>
        </w:rPr>
        <w:t>Knowledge Graph Tooling:</w:t>
      </w:r>
      <w:r w:rsidRPr="00A20458">
        <w:rPr>
          <w:rFonts w:ascii="Aptos" w:eastAsia="Google Sans Text" w:hAnsi="Aptos" w:cs="Google Sans Text"/>
          <w:color w:val="1F1F1F"/>
          <w:sz w:val="20"/>
        </w:rPr>
        <w:t xml:space="preserve"> While the ontological engineering (Phase 1) represents the highest value investment, graph databases like Neo4j offer highly scalable, performant platforms for the EKG.</w:t>
      </w:r>
      <w:r w:rsidRPr="00A20458">
        <w:rPr>
          <w:rFonts w:ascii="Aptos" w:eastAsia="Google Sans Text" w:hAnsi="Aptos" w:cs="Google Sans Text"/>
          <w:color w:val="444746"/>
          <w:sz w:val="24"/>
          <w:szCs w:val="24"/>
          <w:vertAlign w:val="superscript"/>
        </w:rPr>
        <w:t>12</w:t>
      </w:r>
      <w:r w:rsidRPr="00A20458">
        <w:rPr>
          <w:rFonts w:ascii="Aptos" w:eastAsia="Google Sans Text" w:hAnsi="Aptos" w:cs="Google Sans Text"/>
          <w:color w:val="1F1F1F"/>
          <w:sz w:val="20"/>
        </w:rPr>
        <w:t xml:space="preserve"> Stardog is also a candidate, particularly noted for its ability to link data from lakes and warehouses into a knowledge graph.</w:t>
      </w:r>
      <w:r w:rsidRPr="00A20458">
        <w:rPr>
          <w:rFonts w:ascii="Aptos" w:eastAsia="Google Sans Text" w:hAnsi="Aptos" w:cs="Google Sans Text"/>
          <w:color w:val="444746"/>
          <w:sz w:val="24"/>
          <w:szCs w:val="24"/>
          <w:vertAlign w:val="superscript"/>
        </w:rPr>
        <w:t>34</w:t>
      </w:r>
    </w:p>
    <w:p w14:paraId="43F7A1B7" w14:textId="77777777" w:rsidR="002766A1" w:rsidRPr="00A20458" w:rsidRDefault="00000000">
      <w:pPr>
        <w:pStyle w:val="Heading3"/>
        <w:spacing w:after="120" w:line="275" w:lineRule="auto"/>
        <w:rPr>
          <w:rFonts w:ascii="Aptos" w:eastAsia="Google Sans" w:hAnsi="Aptos" w:cs="Google Sans"/>
          <w:color w:val="1F1F1F"/>
        </w:rPr>
      </w:pPr>
      <w:r w:rsidRPr="00A20458">
        <w:rPr>
          <w:rFonts w:ascii="Aptos" w:eastAsia="Google Sans" w:hAnsi="Aptos" w:cs="Google Sans"/>
          <w:color w:val="1F1F1F"/>
        </w:rPr>
        <w:t>6.2. Governance and Maintenance Framework</w:t>
      </w:r>
    </w:p>
    <w:p w14:paraId="0E03B649" w14:textId="77777777" w:rsidR="002766A1" w:rsidRPr="00A20458" w:rsidRDefault="00000000">
      <w:pPr>
        <w:pBdr>
          <w:top w:val="nil"/>
          <w:left w:val="nil"/>
          <w:bottom w:val="nil"/>
          <w:right w:val="nil"/>
          <w:between w:val="nil"/>
        </w:pBdr>
        <w:spacing w:after="120" w:line="275" w:lineRule="auto"/>
        <w:rPr>
          <w:rFonts w:ascii="Aptos" w:eastAsia="Google Sans Text" w:hAnsi="Aptos" w:cs="Google Sans Text"/>
          <w:color w:val="1F1F1F"/>
          <w:sz w:val="20"/>
        </w:rPr>
      </w:pPr>
      <w:r w:rsidRPr="00A20458">
        <w:rPr>
          <w:rFonts w:ascii="Aptos" w:eastAsia="Google Sans Text" w:hAnsi="Aptos" w:cs="Google Sans Text"/>
          <w:color w:val="1F1F1F"/>
          <w:sz w:val="20"/>
        </w:rPr>
        <w:t>Effective governance is required to maintain the integrity of the semantic layer within a decentralized Data Mesh.</w:t>
      </w:r>
    </w:p>
    <w:p w14:paraId="3F74C8F7" w14:textId="77777777" w:rsidR="002766A1" w:rsidRDefault="00000000">
      <w:pPr>
        <w:numPr>
          <w:ilvl w:val="0"/>
          <w:numId w:val="8"/>
        </w:numPr>
        <w:pBdr>
          <w:top w:val="nil"/>
          <w:left w:val="nil"/>
          <w:bottom w:val="nil"/>
          <w:right w:val="nil"/>
          <w:between w:val="nil"/>
        </w:pBdr>
        <w:spacing w:line="275" w:lineRule="auto"/>
      </w:pPr>
      <w:r w:rsidRPr="00A20458">
        <w:rPr>
          <w:rFonts w:ascii="Aptos" w:eastAsia="Google Sans Text" w:hAnsi="Aptos" w:cs="Google Sans Text"/>
          <w:b/>
          <w:bCs/>
          <w:color w:val="1F1F1F"/>
          <w:sz w:val="20"/>
        </w:rPr>
        <w:t>Decentralized Ownership, Centralized Standard:</w:t>
      </w:r>
      <w:r w:rsidRPr="00A20458">
        <w:rPr>
          <w:rFonts w:ascii="Aptos" w:eastAsia="Google Sans Text" w:hAnsi="Aptos" w:cs="Google Sans Text"/>
          <w:color w:val="1F1F1F"/>
          <w:sz w:val="20"/>
        </w:rPr>
        <w:t xml:space="preserve"> Data Product owners must retain responsibility for their domains but must strictly adhere to the global standards defined by the WaeBO. This ensures the semantic layer acts as a harmonizing force rather than a centralized IT bottleneck.</w:t>
      </w:r>
      <w:r w:rsidRPr="00A20458">
        <w:rPr>
          <w:rFonts w:ascii="Aptos" w:eastAsia="Google Sans Text" w:hAnsi="Aptos" w:cs="Google Sans Text"/>
          <w:color w:val="444746"/>
          <w:sz w:val="24"/>
          <w:szCs w:val="24"/>
          <w:vertAlign w:val="superscript"/>
        </w:rPr>
        <w:t>3</w:t>
      </w:r>
    </w:p>
    <w:p w14:paraId="7E4E7947" w14:textId="77777777" w:rsidR="002766A1" w:rsidRDefault="00000000">
      <w:pPr>
        <w:numPr>
          <w:ilvl w:val="0"/>
          <w:numId w:val="8"/>
        </w:numPr>
        <w:pBdr>
          <w:top w:val="nil"/>
          <w:left w:val="nil"/>
          <w:bottom w:val="nil"/>
          <w:right w:val="nil"/>
          <w:between w:val="nil"/>
        </w:pBdr>
        <w:spacing w:after="120" w:line="275" w:lineRule="auto"/>
      </w:pPr>
      <w:r w:rsidRPr="00A20458">
        <w:rPr>
          <w:rFonts w:ascii="Aptos" w:eastAsia="Google Sans Text" w:hAnsi="Aptos" w:cs="Google Sans Text"/>
          <w:b/>
          <w:bCs/>
          <w:color w:val="1F1F1F"/>
          <w:sz w:val="20"/>
        </w:rPr>
        <w:t>Metadata Management:</w:t>
      </w:r>
      <w:r w:rsidRPr="00A20458">
        <w:rPr>
          <w:rFonts w:ascii="Aptos" w:eastAsia="Google Sans Text" w:hAnsi="Aptos" w:cs="Google Sans Text"/>
          <w:color w:val="1F1F1F"/>
          <w:sz w:val="20"/>
        </w:rPr>
        <w:t xml:space="preserve"> The EKG must be linked to an effective metadata catalog (e.g., AWS Glue, Atlan) to provide universal discovery and classification of all available data products.</w:t>
      </w:r>
      <w:r w:rsidRPr="00A20458">
        <w:rPr>
          <w:rFonts w:ascii="Aptos" w:eastAsia="Google Sans Text" w:hAnsi="Aptos" w:cs="Google Sans Text"/>
          <w:color w:val="444746"/>
          <w:sz w:val="24"/>
          <w:szCs w:val="24"/>
          <w:vertAlign w:val="superscript"/>
        </w:rPr>
        <w:t>27</w:t>
      </w:r>
      <w:r w:rsidRPr="00A20458">
        <w:rPr>
          <w:rFonts w:ascii="Aptos" w:eastAsia="Google Sans Text" w:hAnsi="Aptos" w:cs="Google Sans Text"/>
          <w:color w:val="1F1F1F"/>
          <w:sz w:val="20"/>
        </w:rPr>
        <w:t xml:space="preserve"> Governance tools must enforce policies, including alignment of data access with defined security policies (e.g., using SAML to semantically describe user identity and access rights).</w:t>
      </w:r>
      <w:r w:rsidRPr="00A20458">
        <w:rPr>
          <w:rFonts w:ascii="Aptos" w:eastAsia="Google Sans Text" w:hAnsi="Aptos" w:cs="Google Sans Text"/>
          <w:color w:val="444746"/>
          <w:sz w:val="24"/>
          <w:szCs w:val="24"/>
          <w:vertAlign w:val="superscript"/>
        </w:rPr>
        <w:t>4</w:t>
      </w:r>
    </w:p>
    <w:p w14:paraId="238F98EC" w14:textId="77777777" w:rsidR="002766A1" w:rsidRPr="00A20458" w:rsidRDefault="00000000">
      <w:pPr>
        <w:pStyle w:val="Heading4"/>
        <w:spacing w:before="240" w:after="120" w:line="275" w:lineRule="auto"/>
        <w:rPr>
          <w:rFonts w:ascii="Aptos" w:eastAsia="Google Sans" w:hAnsi="Aptos" w:cs="Google Sans"/>
          <w:color w:val="1F1F1F"/>
        </w:rPr>
      </w:pPr>
      <w:r w:rsidRPr="00A20458">
        <w:rPr>
          <w:rFonts w:ascii="Aptos" w:eastAsia="Google Sans" w:hAnsi="Aptos" w:cs="Google Sans"/>
          <w:color w:val="1F1F1F"/>
        </w:rPr>
        <w:t>Strategic Use of Open Linked Data for Ecosystem Transformation</w:t>
      </w:r>
    </w:p>
    <w:p w14:paraId="56EA6096" w14:textId="77777777" w:rsidR="002766A1" w:rsidRPr="00A20458" w:rsidRDefault="00000000">
      <w:pPr>
        <w:pBdr>
          <w:top w:val="nil"/>
          <w:left w:val="nil"/>
          <w:bottom w:val="nil"/>
          <w:right w:val="nil"/>
          <w:between w:val="nil"/>
        </w:pBdr>
        <w:spacing w:after="240" w:line="275" w:lineRule="auto"/>
        <w:rPr>
          <w:rFonts w:ascii="Aptos" w:eastAsia="Google Sans Text" w:hAnsi="Aptos" w:cs="Google Sans Text"/>
          <w:color w:val="1F1F1F"/>
          <w:sz w:val="20"/>
        </w:rPr>
      </w:pPr>
      <w:r w:rsidRPr="00A20458">
        <w:rPr>
          <w:rFonts w:ascii="Aptos" w:eastAsia="Google Sans Text" w:hAnsi="Aptos" w:cs="Google Sans Text"/>
          <w:color w:val="1F1F1F"/>
          <w:sz w:val="20"/>
        </w:rPr>
        <w:t>The utilization of established open semantic standards, such as Open Linked Data/Schema.org, represents a low-risk, high-value strategy for Wagyu AE.</w:t>
      </w:r>
      <w:r w:rsidRPr="00A20458">
        <w:rPr>
          <w:rFonts w:ascii="Aptos" w:eastAsia="Google Sans Text" w:hAnsi="Aptos" w:cs="Google Sans Text"/>
          <w:color w:val="444746"/>
          <w:sz w:val="24"/>
          <w:szCs w:val="24"/>
          <w:vertAlign w:val="superscript"/>
        </w:rPr>
        <w:t>5</w:t>
      </w:r>
      <w:r w:rsidRPr="00A20458">
        <w:rPr>
          <w:rFonts w:ascii="Aptos" w:eastAsia="Google Sans Text" w:hAnsi="Aptos" w:cs="Google Sans Text"/>
          <w:color w:val="1F1F1F"/>
          <w:sz w:val="20"/>
        </w:rPr>
        <w:t xml:space="preserve"> By publishing semantically rich data about its Omi Beef cuts, Halal status, and precise provenance via these open standards, Wagyu AE is actively accelerating its goal of "winning by transforming its ecosystem." This initiative increases external discoverability, makes its high-trust data instantly consumable by third-party logistics partners, and strategically positions Wagyu AE as the definitive digital authority in premium food distribution, reinforcing its luxury brand value through unparalleled transparency.</w:t>
      </w:r>
    </w:p>
    <w:p w14:paraId="788845F0" w14:textId="77777777" w:rsidR="002766A1" w:rsidRPr="00A20458" w:rsidRDefault="00000000">
      <w:pPr>
        <w:pStyle w:val="Heading2"/>
        <w:spacing w:before="0" w:after="120" w:line="275" w:lineRule="auto"/>
        <w:rPr>
          <w:rFonts w:ascii="Aptos" w:eastAsia="Google Sans" w:hAnsi="Aptos" w:cs="Google Sans"/>
          <w:color w:val="1F1F1F"/>
          <w:sz w:val="28"/>
        </w:rPr>
      </w:pPr>
      <w:r w:rsidRPr="00A20458">
        <w:rPr>
          <w:rFonts w:ascii="Aptos" w:eastAsia="Google Sans" w:hAnsi="Aptos" w:cs="Google Sans"/>
          <w:color w:val="1F1F1F"/>
          <w:sz w:val="28"/>
        </w:rPr>
        <w:t>VII. Conclusion and Phased Roadmap</w:t>
      </w:r>
    </w:p>
    <w:p w14:paraId="1EEFF429" w14:textId="77777777" w:rsidR="002766A1" w:rsidRPr="00A20458" w:rsidRDefault="00000000">
      <w:pPr>
        <w:pBdr>
          <w:top w:val="nil"/>
          <w:left w:val="nil"/>
          <w:bottom w:val="nil"/>
          <w:right w:val="nil"/>
          <w:between w:val="nil"/>
        </w:pBdr>
        <w:spacing w:after="240" w:line="275" w:lineRule="auto"/>
        <w:rPr>
          <w:rFonts w:ascii="Aptos" w:eastAsia="Google Sans Text" w:hAnsi="Aptos" w:cs="Google Sans Text"/>
          <w:color w:val="1F1F1F"/>
          <w:sz w:val="20"/>
        </w:rPr>
      </w:pPr>
      <w:r w:rsidRPr="00A20458">
        <w:rPr>
          <w:rFonts w:ascii="Aptos" w:eastAsia="Google Sans Text" w:hAnsi="Aptos" w:cs="Google Sans Text"/>
          <w:color w:val="1F1F1F"/>
          <w:sz w:val="20"/>
        </w:rPr>
        <w:t xml:space="preserve">The Semantic Layer, implemented as a Knowledge Engine, is the indispensable architectural foundation required for Wagyu AE to achieve its strategic objectives. It seamlessly unifies disparate technological investments—Data Mesh, IoT, Blockchain, and Digital Twins—under a single, machine-readable </w:t>
      </w:r>
      <w:r w:rsidRPr="00A20458">
        <w:rPr>
          <w:rFonts w:ascii="Aptos" w:eastAsia="Google Sans Text" w:hAnsi="Aptos" w:cs="Google Sans Text"/>
          <w:color w:val="1F1F1F"/>
          <w:sz w:val="20"/>
        </w:rPr>
        <w:lastRenderedPageBreak/>
        <w:t>understanding of the business. By guaranteeing data trust through verifiable provenance and translating complex data into consistent business metrics, the Semantic Knowledge Engine provides the agility and contextual intelligence necessary to fuel the Agile AI Factory and drive exponential growth in the exclusive UAE market.</w:t>
      </w:r>
    </w:p>
    <w:p w14:paraId="767698FD" w14:textId="77777777" w:rsidR="002766A1" w:rsidRPr="00A20458" w:rsidRDefault="00000000">
      <w:pPr>
        <w:pStyle w:val="Heading3"/>
        <w:spacing w:before="0" w:after="120" w:line="275" w:lineRule="auto"/>
        <w:rPr>
          <w:rFonts w:ascii="Aptos" w:eastAsia="Google Sans" w:hAnsi="Aptos" w:cs="Google Sans"/>
          <w:color w:val="1F1F1F"/>
        </w:rPr>
      </w:pPr>
      <w:r w:rsidRPr="00A20458">
        <w:rPr>
          <w:rFonts w:ascii="Aptos" w:eastAsia="Google Sans" w:hAnsi="Aptos" w:cs="Google Sans"/>
          <w:color w:val="1F1F1F"/>
        </w:rPr>
        <w:t>High-Level Phased Roadmap for Implementation</w:t>
      </w:r>
    </w:p>
    <w:p w14:paraId="3ED828C8" w14:textId="77777777" w:rsidR="002766A1" w:rsidRPr="00A20458" w:rsidRDefault="00000000">
      <w:pPr>
        <w:pBdr>
          <w:top w:val="nil"/>
          <w:left w:val="nil"/>
          <w:bottom w:val="nil"/>
          <w:right w:val="nil"/>
          <w:between w:val="nil"/>
        </w:pBdr>
        <w:spacing w:after="240" w:line="275" w:lineRule="auto"/>
        <w:rPr>
          <w:rFonts w:ascii="Aptos" w:eastAsia="Google Sans Text" w:hAnsi="Aptos" w:cs="Google Sans Text"/>
          <w:color w:val="1F1F1F"/>
          <w:sz w:val="20"/>
        </w:rPr>
      </w:pPr>
      <w:r w:rsidRPr="00A20458">
        <w:rPr>
          <w:rFonts w:ascii="Aptos" w:eastAsia="Google Sans Text" w:hAnsi="Aptos" w:cs="Google Sans Text"/>
          <w:color w:val="1F1F1F"/>
          <w:sz w:val="20"/>
        </w:rPr>
        <w:t>Table: Phased Roadmap for Semantic Layer Implementation</w:t>
      </w:r>
    </w:p>
    <w:p w14:paraId="05A158B3" w14:textId="77777777" w:rsidR="002766A1" w:rsidRPr="00A20458" w:rsidRDefault="002766A1">
      <w:pPr>
        <w:pBdr>
          <w:top w:val="nil"/>
          <w:left w:val="nil"/>
          <w:bottom w:val="nil"/>
          <w:right w:val="nil"/>
          <w:between w:val="nil"/>
        </w:pBdr>
        <w:spacing w:after="255" w:line="275" w:lineRule="auto"/>
        <w:rPr>
          <w:rFonts w:ascii="Aptos" w:eastAsia="Google Sans Text" w:hAnsi="Aptos" w:cs="Google Sans Text"/>
          <w:color w:val="1F1F1F"/>
          <w:sz w:val="20"/>
        </w:rPr>
      </w:pPr>
    </w:p>
    <w:tbl>
      <w:tblPr>
        <w:tblStyle w:val="TableGrid"/>
        <w:tblW w:w="9360" w:type="dxa"/>
        <w:tblLayout w:type="fixed"/>
        <w:tblLook w:val="0600" w:firstRow="0" w:lastRow="0" w:firstColumn="0" w:lastColumn="0" w:noHBand="1" w:noVBand="1"/>
      </w:tblPr>
      <w:tblGrid>
        <w:gridCol w:w="2340"/>
        <w:gridCol w:w="2340"/>
        <w:gridCol w:w="2340"/>
        <w:gridCol w:w="2340"/>
      </w:tblGrid>
      <w:tr w:rsidR="002766A1" w:rsidRPr="00A20458" w14:paraId="09EDBAD4" w14:textId="77777777" w:rsidTr="00A20458">
        <w:tc>
          <w:tcPr>
            <w:tcW w:w="2340" w:type="dxa"/>
            <w:shd w:val="clear" w:color="auto" w:fill="548DD4" w:themeFill="text2" w:themeFillTint="99"/>
          </w:tcPr>
          <w:p w14:paraId="19D48EEA" w14:textId="77777777" w:rsidR="002766A1" w:rsidRPr="00A20458"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18"/>
                <w:szCs w:val="20"/>
              </w:rPr>
            </w:pPr>
            <w:r w:rsidRPr="00A20458">
              <w:rPr>
                <w:rFonts w:ascii="Aptos" w:eastAsia="Google Sans Text" w:hAnsi="Aptos" w:cs="Google Sans Text"/>
                <w:b/>
                <w:bCs/>
                <w:color w:val="1F1F1F"/>
                <w:sz w:val="18"/>
                <w:szCs w:val="20"/>
              </w:rPr>
              <w:t>Phase</w:t>
            </w:r>
          </w:p>
        </w:tc>
        <w:tc>
          <w:tcPr>
            <w:tcW w:w="2340" w:type="dxa"/>
            <w:shd w:val="clear" w:color="auto" w:fill="548DD4" w:themeFill="text2" w:themeFillTint="99"/>
          </w:tcPr>
          <w:p w14:paraId="0A7B7037" w14:textId="77777777" w:rsidR="002766A1" w:rsidRPr="00A20458"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18"/>
                <w:szCs w:val="20"/>
              </w:rPr>
            </w:pPr>
            <w:r w:rsidRPr="00A20458">
              <w:rPr>
                <w:rFonts w:ascii="Aptos" w:eastAsia="Google Sans Text" w:hAnsi="Aptos" w:cs="Google Sans Text"/>
                <w:b/>
                <w:bCs/>
                <w:color w:val="1F1F1F"/>
                <w:sz w:val="18"/>
                <w:szCs w:val="20"/>
              </w:rPr>
              <w:t>Duration</w:t>
            </w:r>
          </w:p>
        </w:tc>
        <w:tc>
          <w:tcPr>
            <w:tcW w:w="2340" w:type="dxa"/>
            <w:shd w:val="clear" w:color="auto" w:fill="548DD4" w:themeFill="text2" w:themeFillTint="99"/>
          </w:tcPr>
          <w:p w14:paraId="3C8CB337" w14:textId="77777777" w:rsidR="002766A1" w:rsidRPr="00A20458"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18"/>
                <w:szCs w:val="20"/>
              </w:rPr>
            </w:pPr>
            <w:r w:rsidRPr="00A20458">
              <w:rPr>
                <w:rFonts w:ascii="Aptos" w:eastAsia="Google Sans Text" w:hAnsi="Aptos" w:cs="Google Sans Text"/>
                <w:b/>
                <w:bCs/>
                <w:color w:val="1F1F1F"/>
                <w:sz w:val="18"/>
                <w:szCs w:val="20"/>
              </w:rPr>
              <w:t>Core Objectives</w:t>
            </w:r>
          </w:p>
        </w:tc>
        <w:tc>
          <w:tcPr>
            <w:tcW w:w="2340" w:type="dxa"/>
            <w:shd w:val="clear" w:color="auto" w:fill="548DD4" w:themeFill="text2" w:themeFillTint="99"/>
          </w:tcPr>
          <w:p w14:paraId="7CC41886" w14:textId="77777777" w:rsidR="002766A1" w:rsidRPr="00A20458" w:rsidRDefault="00000000">
            <w:pPr>
              <w:pBdr>
                <w:top w:val="nil"/>
                <w:left w:val="nil"/>
                <w:bottom w:val="nil"/>
                <w:right w:val="nil"/>
                <w:between w:val="nil"/>
              </w:pBdr>
              <w:spacing w:before="120" w:after="120" w:line="275" w:lineRule="auto"/>
              <w:rPr>
                <w:rFonts w:ascii="Aptos" w:eastAsia="Google Sans Text" w:hAnsi="Aptos" w:cs="Google Sans Text"/>
                <w:b/>
                <w:bCs/>
                <w:color w:val="1F1F1F"/>
                <w:sz w:val="18"/>
                <w:szCs w:val="20"/>
              </w:rPr>
            </w:pPr>
            <w:r w:rsidRPr="00A20458">
              <w:rPr>
                <w:rFonts w:ascii="Aptos" w:eastAsia="Google Sans Text" w:hAnsi="Aptos" w:cs="Google Sans Text"/>
                <w:b/>
                <w:bCs/>
                <w:color w:val="1F1F1F"/>
                <w:sz w:val="18"/>
                <w:szCs w:val="20"/>
              </w:rPr>
              <w:t>Key Deliverables</w:t>
            </w:r>
          </w:p>
        </w:tc>
      </w:tr>
      <w:tr w:rsidR="002766A1" w:rsidRPr="00A20458" w14:paraId="3BB933B0" w14:textId="77777777" w:rsidTr="00A20458">
        <w:tc>
          <w:tcPr>
            <w:tcW w:w="2340" w:type="dxa"/>
            <w:shd w:val="clear" w:color="auto" w:fill="548DD4" w:themeFill="text2" w:themeFillTint="99"/>
          </w:tcPr>
          <w:p w14:paraId="00250B18" w14:textId="77777777" w:rsidR="002766A1" w:rsidRPr="00A20458"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18"/>
                <w:szCs w:val="20"/>
              </w:rPr>
            </w:pPr>
            <w:r w:rsidRPr="00A20458">
              <w:rPr>
                <w:rFonts w:ascii="Aptos" w:eastAsia="Google Sans Text" w:hAnsi="Aptos" w:cs="Google Sans Text"/>
                <w:b/>
                <w:bCs/>
                <w:color w:val="1F1F1F"/>
                <w:sz w:val="18"/>
                <w:szCs w:val="20"/>
              </w:rPr>
              <w:t>Phase 1: Foundation (Conceptual &amp; Architectural)</w:t>
            </w:r>
          </w:p>
        </w:tc>
        <w:tc>
          <w:tcPr>
            <w:tcW w:w="2340" w:type="dxa"/>
          </w:tcPr>
          <w:p w14:paraId="2827546A" w14:textId="77777777" w:rsidR="002766A1" w:rsidRPr="00A2045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18"/>
                <w:szCs w:val="20"/>
              </w:rPr>
            </w:pPr>
            <w:r w:rsidRPr="00A20458">
              <w:rPr>
                <w:rFonts w:ascii="Aptos" w:eastAsia="Google Sans Text" w:hAnsi="Aptos" w:cs="Google Sans Text"/>
                <w:color w:val="1F1F1F"/>
                <w:sz w:val="18"/>
                <w:szCs w:val="20"/>
              </w:rPr>
              <w:t>3-6 Months</w:t>
            </w:r>
          </w:p>
        </w:tc>
        <w:tc>
          <w:tcPr>
            <w:tcW w:w="2340" w:type="dxa"/>
          </w:tcPr>
          <w:p w14:paraId="07DE1EEF" w14:textId="77777777" w:rsidR="002766A1" w:rsidRPr="00A20458" w:rsidRDefault="00000000">
            <w:pPr>
              <w:pBdr>
                <w:top w:val="nil"/>
                <w:left w:val="nil"/>
                <w:bottom w:val="nil"/>
                <w:right w:val="nil"/>
                <w:between w:val="nil"/>
              </w:pBdr>
              <w:spacing w:line="275" w:lineRule="auto"/>
              <w:rPr>
                <w:rFonts w:ascii="Google Sans Text" w:eastAsia="Google Sans Text" w:hAnsi="Google Sans Text" w:cs="Google Sans Text"/>
                <w:color w:val="1F1F1F"/>
                <w:sz w:val="18"/>
                <w:szCs w:val="20"/>
              </w:rPr>
            </w:pPr>
            <w:r w:rsidRPr="00A20458">
              <w:rPr>
                <w:rFonts w:ascii="Aptos" w:eastAsia="Google Sans Text" w:hAnsi="Aptos" w:cs="Google Sans Text"/>
                <w:color w:val="1F1F1F"/>
                <w:sz w:val="18"/>
                <w:szCs w:val="20"/>
              </w:rPr>
              <w:t>Define Semantic EA Strategy.</w:t>
            </w:r>
            <w:r w:rsidRPr="00A20458">
              <w:rPr>
                <w:rFonts w:ascii="Aptos" w:eastAsia="Google Sans Text" w:hAnsi="Aptos" w:cs="Google Sans Text"/>
                <w:color w:val="444746"/>
                <w:sz w:val="18"/>
                <w:szCs w:val="20"/>
                <w:vertAlign w:val="superscript"/>
              </w:rPr>
              <w:t>11</w:t>
            </w:r>
            <w:r w:rsidRPr="00A20458">
              <w:rPr>
                <w:rFonts w:ascii="Aptos" w:eastAsia="Google Sans Text" w:hAnsi="Aptos" w:cs="Google Sans Text"/>
                <w:color w:val="1F1F1F"/>
                <w:sz w:val="18"/>
                <w:szCs w:val="20"/>
              </w:rPr>
              <w:t xml:space="preserve"> Construct Wagyu AE Business Ontology (WaeBO).</w:t>
            </w:r>
            <w:r w:rsidRPr="00A20458">
              <w:rPr>
                <w:rFonts w:ascii="Aptos" w:eastAsia="Google Sans Text" w:hAnsi="Aptos" w:cs="Google Sans Text"/>
                <w:color w:val="444746"/>
                <w:sz w:val="18"/>
                <w:szCs w:val="20"/>
                <w:vertAlign w:val="superscript"/>
              </w:rPr>
              <w:t>5</w:t>
            </w:r>
            <w:r w:rsidRPr="00A20458">
              <w:rPr>
                <w:rFonts w:ascii="Aptos" w:eastAsia="Google Sans Text" w:hAnsi="Aptos" w:cs="Google Sans Text"/>
                <w:color w:val="1F1F1F"/>
                <w:sz w:val="18"/>
                <w:szCs w:val="20"/>
              </w:rPr>
              <w:t xml:space="preserve"> Select and deploy EKG platform (POC). Define Data Mesh Domain Boundaries.</w:t>
            </w:r>
          </w:p>
        </w:tc>
        <w:tc>
          <w:tcPr>
            <w:tcW w:w="2340" w:type="dxa"/>
          </w:tcPr>
          <w:p w14:paraId="6F557011" w14:textId="77777777" w:rsidR="002766A1" w:rsidRPr="00A20458" w:rsidRDefault="00000000">
            <w:pPr>
              <w:pBdr>
                <w:top w:val="nil"/>
                <w:left w:val="nil"/>
                <w:bottom w:val="nil"/>
                <w:right w:val="nil"/>
                <w:between w:val="nil"/>
              </w:pBdr>
              <w:spacing w:before="120" w:after="120" w:line="275" w:lineRule="auto"/>
              <w:rPr>
                <w:rFonts w:ascii="Aptos" w:eastAsia="Google Sans Text" w:hAnsi="Aptos" w:cs="Google Sans Text"/>
                <w:color w:val="1F1F1F"/>
                <w:sz w:val="18"/>
                <w:szCs w:val="20"/>
              </w:rPr>
            </w:pPr>
            <w:r w:rsidRPr="00A20458">
              <w:rPr>
                <w:rFonts w:ascii="Aptos" w:eastAsia="Google Sans Text" w:hAnsi="Aptos" w:cs="Google Sans Text"/>
                <w:color w:val="1F1F1F"/>
                <w:sz w:val="18"/>
                <w:szCs w:val="20"/>
              </w:rPr>
              <w:t>WaeBO (OWL/RDF) V1.0, EKG Platform Proof-of-Concept, Preliminary Data Product Definitions.</w:t>
            </w:r>
          </w:p>
        </w:tc>
      </w:tr>
      <w:tr w:rsidR="002766A1" w:rsidRPr="00A20458" w14:paraId="136B7CFA" w14:textId="77777777" w:rsidTr="00A20458">
        <w:tc>
          <w:tcPr>
            <w:tcW w:w="2340" w:type="dxa"/>
            <w:shd w:val="clear" w:color="auto" w:fill="548DD4" w:themeFill="text2" w:themeFillTint="99"/>
          </w:tcPr>
          <w:p w14:paraId="4B00B5FD" w14:textId="77777777" w:rsidR="002766A1" w:rsidRPr="00A20458"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18"/>
                <w:szCs w:val="20"/>
              </w:rPr>
            </w:pPr>
            <w:r w:rsidRPr="00A20458">
              <w:rPr>
                <w:rFonts w:ascii="Aptos" w:eastAsia="Google Sans Text" w:hAnsi="Aptos" w:cs="Google Sans Text"/>
                <w:b/>
                <w:bCs/>
                <w:color w:val="1F1F1F"/>
                <w:sz w:val="18"/>
                <w:szCs w:val="20"/>
              </w:rPr>
              <w:t>Phase 2: Integration (Data &amp; Digital Twin)</w:t>
            </w:r>
          </w:p>
        </w:tc>
        <w:tc>
          <w:tcPr>
            <w:tcW w:w="2340" w:type="dxa"/>
          </w:tcPr>
          <w:p w14:paraId="75527696" w14:textId="77777777" w:rsidR="002766A1" w:rsidRPr="00A2045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18"/>
                <w:szCs w:val="20"/>
              </w:rPr>
            </w:pPr>
            <w:r w:rsidRPr="00A20458">
              <w:rPr>
                <w:rFonts w:ascii="Aptos" w:eastAsia="Google Sans Text" w:hAnsi="Aptos" w:cs="Google Sans Text"/>
                <w:color w:val="1F1F1F"/>
                <w:sz w:val="18"/>
                <w:szCs w:val="20"/>
              </w:rPr>
              <w:t>6-12 Months</w:t>
            </w:r>
          </w:p>
        </w:tc>
        <w:tc>
          <w:tcPr>
            <w:tcW w:w="2340" w:type="dxa"/>
          </w:tcPr>
          <w:p w14:paraId="779C43DD" w14:textId="77777777" w:rsidR="002766A1" w:rsidRPr="00A20458" w:rsidRDefault="00000000">
            <w:pPr>
              <w:pBdr>
                <w:top w:val="nil"/>
                <w:left w:val="nil"/>
                <w:bottom w:val="nil"/>
                <w:right w:val="nil"/>
                <w:between w:val="nil"/>
              </w:pBdr>
              <w:spacing w:line="275" w:lineRule="auto"/>
              <w:rPr>
                <w:rFonts w:ascii="Google Sans Text" w:eastAsia="Google Sans Text" w:hAnsi="Google Sans Text" w:cs="Google Sans Text"/>
                <w:color w:val="444746"/>
                <w:sz w:val="18"/>
                <w:szCs w:val="20"/>
                <w:vertAlign w:val="superscript"/>
              </w:rPr>
            </w:pPr>
            <w:r w:rsidRPr="00A20458">
              <w:rPr>
                <w:rFonts w:ascii="Aptos" w:eastAsia="Google Sans Text" w:hAnsi="Aptos" w:cs="Google Sans Text"/>
                <w:color w:val="1F1F1F"/>
                <w:sz w:val="18"/>
                <w:szCs w:val="20"/>
              </w:rPr>
              <w:t>Integrate core IoT/BCT Provenance Data Streams using RML mapping.</w:t>
            </w:r>
            <w:r w:rsidRPr="00A20458">
              <w:rPr>
                <w:rFonts w:ascii="Aptos" w:eastAsia="Google Sans Text" w:hAnsi="Aptos" w:cs="Google Sans Text"/>
                <w:color w:val="444746"/>
                <w:sz w:val="18"/>
                <w:szCs w:val="20"/>
                <w:vertAlign w:val="superscript"/>
              </w:rPr>
              <w:t>26</w:t>
            </w:r>
            <w:r w:rsidRPr="00A20458">
              <w:rPr>
                <w:rFonts w:ascii="Aptos" w:eastAsia="Google Sans Text" w:hAnsi="Aptos" w:cs="Google Sans Text"/>
                <w:color w:val="1F1F1F"/>
                <w:sz w:val="18"/>
                <w:szCs w:val="20"/>
              </w:rPr>
              <w:t xml:space="preserve"> Deploy Trino/Starburst for federated query capability.</w:t>
            </w:r>
            <w:r w:rsidRPr="00A20458">
              <w:rPr>
                <w:rFonts w:ascii="Aptos" w:eastAsia="Google Sans Text" w:hAnsi="Aptos" w:cs="Google Sans Text"/>
                <w:color w:val="444746"/>
                <w:sz w:val="18"/>
                <w:szCs w:val="20"/>
                <w:vertAlign w:val="superscript"/>
              </w:rPr>
              <w:t>27</w:t>
            </w:r>
            <w:r w:rsidRPr="00A20458">
              <w:rPr>
                <w:rFonts w:ascii="Aptos" w:eastAsia="Google Sans Text" w:hAnsi="Aptos" w:cs="Google Sans Text"/>
                <w:color w:val="1F1F1F"/>
                <w:sz w:val="18"/>
                <w:szCs w:val="20"/>
              </w:rPr>
              <w:t xml:space="preserve"> Integrate Digital Twin predictive outputs (ROSL, Risk Scores) into EKG attributes.</w:t>
            </w:r>
            <w:r w:rsidRPr="00A20458">
              <w:rPr>
                <w:rFonts w:ascii="Aptos" w:eastAsia="Google Sans Text" w:hAnsi="Aptos" w:cs="Google Sans Text"/>
                <w:color w:val="444746"/>
                <w:sz w:val="18"/>
                <w:szCs w:val="20"/>
                <w:vertAlign w:val="superscript"/>
              </w:rPr>
              <w:t>25</w:t>
            </w:r>
          </w:p>
        </w:tc>
        <w:tc>
          <w:tcPr>
            <w:tcW w:w="2340" w:type="dxa"/>
          </w:tcPr>
          <w:p w14:paraId="40E45A5D" w14:textId="77777777" w:rsidR="002766A1" w:rsidRPr="00A20458" w:rsidRDefault="00000000">
            <w:pPr>
              <w:pBdr>
                <w:top w:val="nil"/>
                <w:left w:val="nil"/>
                <w:bottom w:val="nil"/>
                <w:right w:val="nil"/>
                <w:between w:val="nil"/>
              </w:pBdr>
              <w:spacing w:before="120" w:after="120" w:line="275" w:lineRule="auto"/>
              <w:rPr>
                <w:rFonts w:ascii="Aptos" w:eastAsia="Google Sans Text" w:hAnsi="Aptos" w:cs="Google Sans Text"/>
                <w:color w:val="1F1F1F"/>
                <w:sz w:val="18"/>
                <w:szCs w:val="20"/>
              </w:rPr>
            </w:pPr>
            <w:r w:rsidRPr="00A20458">
              <w:rPr>
                <w:rFonts w:ascii="Aptos" w:eastAsia="Google Sans Text" w:hAnsi="Aptos" w:cs="Google Sans Text"/>
                <w:color w:val="1F1F1F"/>
                <w:sz w:val="18"/>
                <w:szCs w:val="20"/>
              </w:rPr>
              <w:t>Live Provenance EKG, Digital Twin Integration Pipeline, Data Mesh Domain Data Products (Version 1.0).</w:t>
            </w:r>
          </w:p>
        </w:tc>
      </w:tr>
      <w:tr w:rsidR="002766A1" w:rsidRPr="00A20458" w14:paraId="04979C73" w14:textId="77777777" w:rsidTr="00A20458">
        <w:tc>
          <w:tcPr>
            <w:tcW w:w="2340" w:type="dxa"/>
            <w:shd w:val="clear" w:color="auto" w:fill="548DD4" w:themeFill="text2" w:themeFillTint="99"/>
          </w:tcPr>
          <w:p w14:paraId="1DA63879" w14:textId="77777777" w:rsidR="002766A1" w:rsidRPr="00A20458"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18"/>
                <w:szCs w:val="20"/>
              </w:rPr>
            </w:pPr>
            <w:r w:rsidRPr="00A20458">
              <w:rPr>
                <w:rFonts w:ascii="Aptos" w:eastAsia="Google Sans Text" w:hAnsi="Aptos" w:cs="Google Sans Text"/>
                <w:b/>
                <w:bCs/>
                <w:color w:val="1F1F1F"/>
                <w:sz w:val="18"/>
                <w:szCs w:val="20"/>
              </w:rPr>
              <w:t>Phase 3: Consumption &amp; Scale (AI Factory)</w:t>
            </w:r>
          </w:p>
        </w:tc>
        <w:tc>
          <w:tcPr>
            <w:tcW w:w="2340" w:type="dxa"/>
          </w:tcPr>
          <w:p w14:paraId="0CD12F89" w14:textId="77777777" w:rsidR="002766A1" w:rsidRPr="00A2045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18"/>
                <w:szCs w:val="20"/>
              </w:rPr>
            </w:pPr>
            <w:r w:rsidRPr="00A20458">
              <w:rPr>
                <w:rFonts w:ascii="Aptos" w:eastAsia="Google Sans Text" w:hAnsi="Aptos" w:cs="Google Sans Text"/>
                <w:color w:val="1F1F1F"/>
                <w:sz w:val="18"/>
                <w:szCs w:val="20"/>
              </w:rPr>
              <w:t>12+ Months</w:t>
            </w:r>
          </w:p>
        </w:tc>
        <w:tc>
          <w:tcPr>
            <w:tcW w:w="2340" w:type="dxa"/>
          </w:tcPr>
          <w:p w14:paraId="50194960" w14:textId="77777777" w:rsidR="002766A1" w:rsidRPr="00A20458" w:rsidRDefault="00000000">
            <w:pPr>
              <w:pBdr>
                <w:top w:val="nil"/>
                <w:left w:val="nil"/>
                <w:bottom w:val="nil"/>
                <w:right w:val="nil"/>
                <w:between w:val="nil"/>
              </w:pBdr>
              <w:spacing w:line="275" w:lineRule="auto"/>
              <w:rPr>
                <w:rFonts w:ascii="Google Sans Text" w:eastAsia="Google Sans Text" w:hAnsi="Google Sans Text" w:cs="Google Sans Text"/>
                <w:color w:val="1F1F1F"/>
                <w:sz w:val="18"/>
                <w:szCs w:val="20"/>
              </w:rPr>
            </w:pPr>
            <w:r w:rsidRPr="00A20458">
              <w:rPr>
                <w:rFonts w:ascii="Aptos" w:eastAsia="Google Sans Text" w:hAnsi="Aptos" w:cs="Google Sans Text"/>
                <w:color w:val="1F1F1F"/>
                <w:sz w:val="18"/>
                <w:szCs w:val="20"/>
              </w:rPr>
              <w:t>Implement dbt Semantic Layer and MetricFlow for unified metrics.</w:t>
            </w:r>
            <w:r w:rsidRPr="00A20458">
              <w:rPr>
                <w:rFonts w:ascii="Aptos" w:eastAsia="Google Sans Text" w:hAnsi="Aptos" w:cs="Google Sans Text"/>
                <w:color w:val="444746"/>
                <w:sz w:val="18"/>
                <w:szCs w:val="20"/>
                <w:vertAlign w:val="superscript"/>
              </w:rPr>
              <w:t>31</w:t>
            </w:r>
            <w:r w:rsidRPr="00A20458">
              <w:rPr>
                <w:rFonts w:ascii="Aptos" w:eastAsia="Google Sans Text" w:hAnsi="Aptos" w:cs="Google Sans Text"/>
                <w:color w:val="1F1F1F"/>
                <w:sz w:val="18"/>
                <w:szCs w:val="20"/>
              </w:rPr>
              <w:t xml:space="preserve"> Develop initial self-service BI dashboards and GenAI interfaces. Deploy initial AI models: Predictive Demand Forecasting </w:t>
            </w:r>
            <w:r w:rsidRPr="00A20458">
              <w:rPr>
                <w:rFonts w:ascii="Aptos" w:eastAsia="Google Sans Text" w:hAnsi="Aptos" w:cs="Google Sans Text"/>
                <w:color w:val="444746"/>
                <w:sz w:val="18"/>
                <w:szCs w:val="20"/>
                <w:vertAlign w:val="superscript"/>
              </w:rPr>
              <w:t>9</w:t>
            </w:r>
            <w:r w:rsidRPr="00A20458">
              <w:rPr>
                <w:rFonts w:ascii="Aptos" w:eastAsia="Google Sans Text" w:hAnsi="Aptos" w:cs="Google Sans Text"/>
                <w:color w:val="1F1F1F"/>
                <w:sz w:val="18"/>
                <w:szCs w:val="20"/>
              </w:rPr>
              <w:t>, HORECA Personalization.</w:t>
            </w:r>
            <w:r w:rsidRPr="00A20458">
              <w:rPr>
                <w:rFonts w:ascii="Aptos" w:eastAsia="Google Sans Text" w:hAnsi="Aptos" w:cs="Google Sans Text"/>
                <w:color w:val="444746"/>
                <w:sz w:val="18"/>
                <w:szCs w:val="20"/>
                <w:vertAlign w:val="superscript"/>
              </w:rPr>
              <w:t>10</w:t>
            </w:r>
            <w:r w:rsidRPr="00A20458">
              <w:rPr>
                <w:rFonts w:ascii="Aptos" w:eastAsia="Google Sans Text" w:hAnsi="Aptos" w:cs="Google Sans Text"/>
                <w:color w:val="1F1F1F"/>
                <w:sz w:val="18"/>
                <w:szCs w:val="20"/>
              </w:rPr>
              <w:t xml:space="preserve"> Establish formal governance (Ontology Versioning, Data Product SLAs).</w:t>
            </w:r>
          </w:p>
        </w:tc>
        <w:tc>
          <w:tcPr>
            <w:tcW w:w="2340" w:type="dxa"/>
          </w:tcPr>
          <w:p w14:paraId="7520C0F6" w14:textId="77777777" w:rsidR="002766A1" w:rsidRPr="00A20458" w:rsidRDefault="00000000">
            <w:pPr>
              <w:pBdr>
                <w:top w:val="nil"/>
                <w:left w:val="nil"/>
                <w:bottom w:val="nil"/>
                <w:right w:val="nil"/>
                <w:between w:val="nil"/>
              </w:pBdr>
              <w:spacing w:before="120" w:after="120" w:line="275" w:lineRule="auto"/>
              <w:rPr>
                <w:rFonts w:ascii="Aptos" w:eastAsia="Google Sans Text" w:hAnsi="Aptos" w:cs="Google Sans Text"/>
                <w:color w:val="1F1F1F"/>
                <w:sz w:val="18"/>
                <w:szCs w:val="20"/>
              </w:rPr>
            </w:pPr>
            <w:r w:rsidRPr="00A20458">
              <w:rPr>
                <w:rFonts w:ascii="Aptos" w:eastAsia="Google Sans Text" w:hAnsi="Aptos" w:cs="Google Sans Text"/>
                <w:color w:val="1F1F1F"/>
                <w:sz w:val="18"/>
                <w:szCs w:val="20"/>
              </w:rPr>
              <w:t>Fully operational Agile AI Factory, Semantic Layer API, Consistent Business Metrics, Organizational Scalability.</w:t>
            </w:r>
          </w:p>
        </w:tc>
      </w:tr>
    </w:tbl>
    <w:p w14:paraId="47599DA7" w14:textId="77777777" w:rsidR="002766A1" w:rsidRPr="00A20458" w:rsidRDefault="00000000">
      <w:pPr>
        <w:pStyle w:val="Heading4"/>
        <w:spacing w:before="0"/>
        <w:rPr>
          <w:rFonts w:ascii="Aptos" w:eastAsia="Google Sans" w:hAnsi="Aptos" w:cs="Google Sans"/>
          <w:sz w:val="20"/>
          <w:szCs w:val="18"/>
        </w:rPr>
      </w:pPr>
      <w:r w:rsidRPr="00A20458">
        <w:rPr>
          <w:rFonts w:ascii="Aptos" w:eastAsia="Google Sans" w:hAnsi="Aptos" w:cs="Google Sans"/>
          <w:sz w:val="20"/>
          <w:szCs w:val="18"/>
        </w:rPr>
        <w:t>Works cited</w:t>
      </w:r>
    </w:p>
    <w:p w14:paraId="5401DA25" w14:textId="77777777" w:rsidR="002766A1" w:rsidRPr="00A20458" w:rsidRDefault="00000000">
      <w:pPr>
        <w:numPr>
          <w:ilvl w:val="0"/>
          <w:numId w:val="9"/>
        </w:numPr>
        <w:pBdr>
          <w:top w:val="nil"/>
          <w:left w:val="nil"/>
          <w:bottom w:val="nil"/>
          <w:right w:val="nil"/>
          <w:between w:val="nil"/>
        </w:pBdr>
        <w:rPr>
          <w:sz w:val="20"/>
          <w:szCs w:val="20"/>
        </w:rPr>
      </w:pPr>
      <w:r w:rsidRPr="00A20458">
        <w:rPr>
          <w:rFonts w:ascii="Aptos" w:eastAsia="Google Sans" w:hAnsi="Aptos" w:cs="Google Sans"/>
          <w:sz w:val="21"/>
          <w:szCs w:val="20"/>
        </w:rPr>
        <w:t xml:space="preserve">What Is a Data Mesh? - IBM, accessed on December 3, 2025, </w:t>
      </w:r>
      <w:hyperlink r:id="rId5">
        <w:r w:rsidRPr="00A20458">
          <w:rPr>
            <w:rFonts w:ascii="Aptos" w:eastAsia="Google Sans" w:hAnsi="Aptos" w:cs="Google Sans"/>
            <w:color w:val="0000EE"/>
            <w:sz w:val="21"/>
            <w:szCs w:val="20"/>
            <w:u w:val="single"/>
          </w:rPr>
          <w:t>https://www.ibm.com/think/topics/data-mesh</w:t>
        </w:r>
      </w:hyperlink>
    </w:p>
    <w:p w14:paraId="661AAC69" w14:textId="77777777" w:rsidR="002766A1" w:rsidRPr="00A20458" w:rsidRDefault="00000000">
      <w:pPr>
        <w:numPr>
          <w:ilvl w:val="0"/>
          <w:numId w:val="9"/>
        </w:numPr>
        <w:pBdr>
          <w:top w:val="nil"/>
          <w:left w:val="nil"/>
          <w:bottom w:val="nil"/>
          <w:right w:val="nil"/>
          <w:between w:val="nil"/>
        </w:pBdr>
        <w:rPr>
          <w:sz w:val="20"/>
          <w:szCs w:val="20"/>
        </w:rPr>
      </w:pPr>
      <w:r w:rsidRPr="00A20458">
        <w:rPr>
          <w:rFonts w:ascii="Aptos" w:eastAsia="Google Sans" w:hAnsi="Aptos" w:cs="Google Sans"/>
          <w:sz w:val="21"/>
          <w:szCs w:val="20"/>
        </w:rPr>
        <w:t xml:space="preserve">Data mesh and the future of enterprise data architectures - Teradata, accessed on December 3, 2025, </w:t>
      </w:r>
      <w:hyperlink r:id="rId6">
        <w:r w:rsidRPr="00A20458">
          <w:rPr>
            <w:rFonts w:ascii="Aptos" w:eastAsia="Google Sans" w:hAnsi="Aptos" w:cs="Google Sans"/>
            <w:color w:val="0000EE"/>
            <w:sz w:val="21"/>
            <w:szCs w:val="20"/>
            <w:u w:val="single"/>
          </w:rPr>
          <w:t>https://www.teradata.com/insights/data-platform/data-mesh-future-of-enterprise-data-architectures</w:t>
        </w:r>
      </w:hyperlink>
    </w:p>
    <w:p w14:paraId="2855125C" w14:textId="77777777" w:rsidR="002766A1" w:rsidRPr="00A20458" w:rsidRDefault="00000000">
      <w:pPr>
        <w:numPr>
          <w:ilvl w:val="0"/>
          <w:numId w:val="9"/>
        </w:numPr>
        <w:pBdr>
          <w:top w:val="nil"/>
          <w:left w:val="nil"/>
          <w:bottom w:val="nil"/>
          <w:right w:val="nil"/>
          <w:between w:val="nil"/>
        </w:pBdr>
        <w:rPr>
          <w:sz w:val="20"/>
          <w:szCs w:val="20"/>
        </w:rPr>
      </w:pPr>
      <w:r w:rsidRPr="00A20458">
        <w:rPr>
          <w:rFonts w:ascii="Aptos" w:eastAsia="Google Sans" w:hAnsi="Aptos" w:cs="Google Sans"/>
          <w:sz w:val="21"/>
          <w:szCs w:val="20"/>
        </w:rPr>
        <w:lastRenderedPageBreak/>
        <w:t xml:space="preserve">What Is a Semantic Layer? | IBM, accessed on December 3, 2025, </w:t>
      </w:r>
      <w:hyperlink r:id="rId7">
        <w:r w:rsidRPr="00A20458">
          <w:rPr>
            <w:rFonts w:ascii="Aptos" w:eastAsia="Google Sans" w:hAnsi="Aptos" w:cs="Google Sans"/>
            <w:color w:val="0000EE"/>
            <w:sz w:val="21"/>
            <w:szCs w:val="20"/>
            <w:u w:val="single"/>
          </w:rPr>
          <w:t>https://www.ibm.com/think/topics/semantic-layer</w:t>
        </w:r>
      </w:hyperlink>
    </w:p>
    <w:p w14:paraId="62AE2192" w14:textId="77777777" w:rsidR="002766A1" w:rsidRPr="00A20458" w:rsidRDefault="00000000">
      <w:pPr>
        <w:numPr>
          <w:ilvl w:val="0"/>
          <w:numId w:val="9"/>
        </w:numPr>
        <w:pBdr>
          <w:top w:val="nil"/>
          <w:left w:val="nil"/>
          <w:bottom w:val="nil"/>
          <w:right w:val="nil"/>
          <w:between w:val="nil"/>
        </w:pBdr>
        <w:rPr>
          <w:sz w:val="20"/>
          <w:szCs w:val="20"/>
        </w:rPr>
      </w:pPr>
      <w:r w:rsidRPr="00A20458">
        <w:rPr>
          <w:rFonts w:ascii="Aptos" w:eastAsia="Google Sans" w:hAnsi="Aptos" w:cs="Google Sans"/>
          <w:sz w:val="21"/>
          <w:szCs w:val="20"/>
        </w:rPr>
        <w:t xml:space="preserve">Advancing the Federal Data Strategy With Semantic Architecture - ECS, accessed on December 3, 2025, </w:t>
      </w:r>
      <w:hyperlink r:id="rId8">
        <w:r w:rsidRPr="00A20458">
          <w:rPr>
            <w:rFonts w:ascii="Aptos" w:eastAsia="Google Sans" w:hAnsi="Aptos" w:cs="Google Sans"/>
            <w:color w:val="0000EE"/>
            <w:sz w:val="21"/>
            <w:szCs w:val="20"/>
            <w:u w:val="single"/>
          </w:rPr>
          <w:t>https://ecstech.com/ecs-insight/article/advancing-the-federal-data-strategy-with-semantic-architecture/</w:t>
        </w:r>
      </w:hyperlink>
    </w:p>
    <w:p w14:paraId="4D4AC930" w14:textId="77777777" w:rsidR="002766A1" w:rsidRPr="00A20458" w:rsidRDefault="00000000">
      <w:pPr>
        <w:numPr>
          <w:ilvl w:val="0"/>
          <w:numId w:val="9"/>
        </w:numPr>
        <w:pBdr>
          <w:top w:val="nil"/>
          <w:left w:val="nil"/>
          <w:bottom w:val="nil"/>
          <w:right w:val="nil"/>
          <w:between w:val="nil"/>
        </w:pBdr>
        <w:rPr>
          <w:sz w:val="20"/>
          <w:szCs w:val="20"/>
        </w:rPr>
      </w:pPr>
      <w:r w:rsidRPr="00A20458">
        <w:rPr>
          <w:rFonts w:ascii="Aptos" w:eastAsia="Google Sans" w:hAnsi="Aptos" w:cs="Google Sans"/>
          <w:sz w:val="21"/>
          <w:szCs w:val="20"/>
        </w:rPr>
        <w:t xml:space="preserve">What is a Semantic Architecture and How do I Build One? - Enterprise Knowledge, accessed on December 3, 2025, </w:t>
      </w:r>
      <w:hyperlink r:id="rId9">
        <w:r w:rsidRPr="00A20458">
          <w:rPr>
            <w:rFonts w:ascii="Aptos" w:eastAsia="Google Sans" w:hAnsi="Aptos" w:cs="Google Sans"/>
            <w:color w:val="0000EE"/>
            <w:sz w:val="21"/>
            <w:szCs w:val="20"/>
            <w:u w:val="single"/>
          </w:rPr>
          <w:t>https://enterprise-knowledge.com/what-is-a-semantic-architecture-and-how-do-i-build-one/</w:t>
        </w:r>
      </w:hyperlink>
    </w:p>
    <w:p w14:paraId="49150689" w14:textId="77777777" w:rsidR="002766A1" w:rsidRPr="00A20458" w:rsidRDefault="00000000">
      <w:pPr>
        <w:numPr>
          <w:ilvl w:val="0"/>
          <w:numId w:val="9"/>
        </w:numPr>
        <w:pBdr>
          <w:top w:val="nil"/>
          <w:left w:val="nil"/>
          <w:bottom w:val="nil"/>
          <w:right w:val="nil"/>
          <w:between w:val="nil"/>
        </w:pBdr>
        <w:rPr>
          <w:sz w:val="20"/>
          <w:szCs w:val="20"/>
        </w:rPr>
      </w:pPr>
      <w:r w:rsidRPr="00A20458">
        <w:rPr>
          <w:rFonts w:ascii="Aptos" w:eastAsia="Google Sans" w:hAnsi="Aptos" w:cs="Google Sans"/>
          <w:sz w:val="21"/>
          <w:szCs w:val="20"/>
        </w:rPr>
        <w:t xml:space="preserve">IoT-Blockchain Enabled Optimized Provenance System for Food Industry 4.0 Using Advanced Deep Learning, accessed on December 3, 2025, </w:t>
      </w:r>
      <w:hyperlink r:id="rId10">
        <w:r w:rsidRPr="00A20458">
          <w:rPr>
            <w:rFonts w:ascii="Aptos" w:eastAsia="Google Sans" w:hAnsi="Aptos" w:cs="Google Sans"/>
            <w:color w:val="0000EE"/>
            <w:sz w:val="21"/>
            <w:szCs w:val="20"/>
            <w:u w:val="single"/>
          </w:rPr>
          <w:t>https://pmc.ncbi.nlm.nih.gov/articles/PMC7287702/</w:t>
        </w:r>
      </w:hyperlink>
    </w:p>
    <w:p w14:paraId="46A89647" w14:textId="77777777" w:rsidR="002766A1" w:rsidRPr="00A20458" w:rsidRDefault="00000000">
      <w:pPr>
        <w:numPr>
          <w:ilvl w:val="0"/>
          <w:numId w:val="9"/>
        </w:numPr>
        <w:pBdr>
          <w:top w:val="nil"/>
          <w:left w:val="nil"/>
          <w:bottom w:val="nil"/>
          <w:right w:val="nil"/>
          <w:between w:val="nil"/>
        </w:pBdr>
        <w:rPr>
          <w:sz w:val="20"/>
          <w:szCs w:val="20"/>
        </w:rPr>
      </w:pPr>
      <w:r w:rsidRPr="00A20458">
        <w:rPr>
          <w:rFonts w:ascii="Aptos" w:eastAsia="Google Sans" w:hAnsi="Aptos" w:cs="Google Sans"/>
          <w:sz w:val="21"/>
          <w:szCs w:val="20"/>
        </w:rPr>
        <w:t xml:space="preserve">Can a Byte Improve Our Bite? An Analysis of Digital Twins in the Food Industry - PMC, accessed on December 3, 2025, </w:t>
      </w:r>
      <w:hyperlink r:id="rId11">
        <w:r w:rsidRPr="00A20458">
          <w:rPr>
            <w:rFonts w:ascii="Aptos" w:eastAsia="Google Sans" w:hAnsi="Aptos" w:cs="Google Sans"/>
            <w:color w:val="0000EE"/>
            <w:sz w:val="21"/>
            <w:szCs w:val="20"/>
            <w:u w:val="single"/>
          </w:rPr>
          <w:t>https://pmc.ncbi.nlm.nih.gov/articles/PMC8747666/</w:t>
        </w:r>
      </w:hyperlink>
    </w:p>
    <w:p w14:paraId="4C99F9D5" w14:textId="77777777" w:rsidR="002766A1" w:rsidRPr="00A20458" w:rsidRDefault="00000000">
      <w:pPr>
        <w:numPr>
          <w:ilvl w:val="0"/>
          <w:numId w:val="9"/>
        </w:numPr>
        <w:pBdr>
          <w:top w:val="nil"/>
          <w:left w:val="nil"/>
          <w:bottom w:val="nil"/>
          <w:right w:val="nil"/>
          <w:between w:val="nil"/>
        </w:pBdr>
        <w:rPr>
          <w:sz w:val="20"/>
          <w:szCs w:val="20"/>
        </w:rPr>
      </w:pPr>
      <w:r w:rsidRPr="00A20458">
        <w:rPr>
          <w:rFonts w:ascii="Aptos" w:eastAsia="Google Sans" w:hAnsi="Aptos" w:cs="Google Sans"/>
          <w:sz w:val="21"/>
          <w:szCs w:val="20"/>
        </w:rPr>
        <w:t xml:space="preserve">Integrity Challenges in Halal Meat Supply Chain: Potential Industry 4.0 Technologies as Catalysts for Resolution - MDPI, accessed on December 3, 2025, </w:t>
      </w:r>
      <w:hyperlink r:id="rId12">
        <w:r w:rsidRPr="00A20458">
          <w:rPr>
            <w:rFonts w:ascii="Aptos" w:eastAsia="Google Sans" w:hAnsi="Aptos" w:cs="Google Sans"/>
            <w:color w:val="0000EE"/>
            <w:sz w:val="21"/>
            <w:szCs w:val="20"/>
            <w:u w:val="single"/>
          </w:rPr>
          <w:t>https://www.mdpi.com/2304-8158/14/7/1135</w:t>
        </w:r>
      </w:hyperlink>
    </w:p>
    <w:p w14:paraId="4A124AA0" w14:textId="77777777" w:rsidR="002766A1" w:rsidRPr="00A20458" w:rsidRDefault="00000000">
      <w:pPr>
        <w:numPr>
          <w:ilvl w:val="0"/>
          <w:numId w:val="9"/>
        </w:numPr>
        <w:pBdr>
          <w:top w:val="nil"/>
          <w:left w:val="nil"/>
          <w:bottom w:val="nil"/>
          <w:right w:val="nil"/>
          <w:between w:val="nil"/>
        </w:pBdr>
        <w:rPr>
          <w:sz w:val="20"/>
          <w:szCs w:val="20"/>
        </w:rPr>
      </w:pPr>
      <w:r w:rsidRPr="00A20458">
        <w:rPr>
          <w:rFonts w:ascii="Aptos" w:eastAsia="Google Sans" w:hAnsi="Aptos" w:cs="Google Sans"/>
          <w:sz w:val="21"/>
          <w:szCs w:val="20"/>
        </w:rPr>
        <w:t xml:space="preserve">How AI Is Helping Retail Companies in United Arab Emirates Cut Costs and Improve Efficiency - Nucamp Coding Bootcamp, accessed on December 3, 2025, </w:t>
      </w:r>
      <w:hyperlink r:id="rId13">
        <w:r w:rsidRPr="00A20458">
          <w:rPr>
            <w:rFonts w:ascii="Aptos" w:eastAsia="Google Sans" w:hAnsi="Aptos" w:cs="Google Sans"/>
            <w:color w:val="0000EE"/>
            <w:sz w:val="21"/>
            <w:szCs w:val="20"/>
            <w:u w:val="single"/>
          </w:rPr>
          <w:t>https://www.nucamp.co/blog/coding-bootcamp-united-arab-emirates-are-retail-how-ai-is-helping-retail-companies-in-united-arab-emirates-cut-costs-and-improve-efficiency</w:t>
        </w:r>
      </w:hyperlink>
    </w:p>
    <w:p w14:paraId="3AC5CBB2" w14:textId="77777777" w:rsidR="002766A1" w:rsidRPr="00A20458" w:rsidRDefault="00000000">
      <w:pPr>
        <w:numPr>
          <w:ilvl w:val="0"/>
          <w:numId w:val="9"/>
        </w:numPr>
        <w:pBdr>
          <w:top w:val="nil"/>
          <w:left w:val="nil"/>
          <w:bottom w:val="nil"/>
          <w:right w:val="nil"/>
          <w:between w:val="nil"/>
        </w:pBdr>
        <w:rPr>
          <w:sz w:val="20"/>
          <w:szCs w:val="20"/>
        </w:rPr>
      </w:pPr>
      <w:r w:rsidRPr="00A20458">
        <w:rPr>
          <w:rFonts w:ascii="Aptos" w:eastAsia="Google Sans" w:hAnsi="Aptos" w:cs="Google Sans"/>
          <w:sz w:val="21"/>
          <w:szCs w:val="20"/>
        </w:rPr>
        <w:t xml:space="preserve">AI in FoodTech and Food Delivery: Resolving Key Industry Challenges with Mobile Apps, accessed on December 3, 2025, </w:t>
      </w:r>
      <w:hyperlink r:id="rId14">
        <w:r w:rsidRPr="00A20458">
          <w:rPr>
            <w:rFonts w:ascii="Aptos" w:eastAsia="Google Sans" w:hAnsi="Aptos" w:cs="Google Sans"/>
            <w:color w:val="0000EE"/>
            <w:sz w:val="21"/>
            <w:szCs w:val="20"/>
            <w:u w:val="single"/>
          </w:rPr>
          <w:t>https://www.miquido.com/blog/ai-in-food-delivery/</w:t>
        </w:r>
      </w:hyperlink>
    </w:p>
    <w:p w14:paraId="512430E6" w14:textId="77777777" w:rsidR="002766A1" w:rsidRPr="00A20458" w:rsidRDefault="00000000">
      <w:pPr>
        <w:numPr>
          <w:ilvl w:val="0"/>
          <w:numId w:val="9"/>
        </w:numPr>
        <w:pBdr>
          <w:top w:val="nil"/>
          <w:left w:val="nil"/>
          <w:bottom w:val="nil"/>
          <w:right w:val="nil"/>
          <w:between w:val="nil"/>
        </w:pBdr>
        <w:rPr>
          <w:sz w:val="20"/>
          <w:szCs w:val="20"/>
        </w:rPr>
      </w:pPr>
      <w:r w:rsidRPr="00A20458">
        <w:rPr>
          <w:rFonts w:ascii="Aptos" w:eastAsia="Google Sans" w:hAnsi="Aptos" w:cs="Google Sans"/>
          <w:sz w:val="21"/>
          <w:szCs w:val="20"/>
        </w:rPr>
        <w:t xml:space="preserve">Building a Semantic Enterprise Architecture - Enterprise Knowledge, accessed on December 3, 2025, </w:t>
      </w:r>
      <w:hyperlink r:id="rId15">
        <w:r w:rsidRPr="00A20458">
          <w:rPr>
            <w:rFonts w:ascii="Aptos" w:eastAsia="Google Sans" w:hAnsi="Aptos" w:cs="Google Sans"/>
            <w:color w:val="0000EE"/>
            <w:sz w:val="21"/>
            <w:szCs w:val="20"/>
            <w:u w:val="single"/>
          </w:rPr>
          <w:t>https://enterprise-knowledge.com/building-a-semantic-enterprise-architecture/</w:t>
        </w:r>
      </w:hyperlink>
    </w:p>
    <w:p w14:paraId="7474BB19" w14:textId="77777777" w:rsidR="002766A1" w:rsidRPr="00A20458" w:rsidRDefault="00000000">
      <w:pPr>
        <w:numPr>
          <w:ilvl w:val="0"/>
          <w:numId w:val="9"/>
        </w:numPr>
        <w:pBdr>
          <w:top w:val="nil"/>
          <w:left w:val="nil"/>
          <w:bottom w:val="nil"/>
          <w:right w:val="nil"/>
          <w:between w:val="nil"/>
        </w:pBdr>
        <w:rPr>
          <w:sz w:val="20"/>
          <w:szCs w:val="20"/>
        </w:rPr>
      </w:pPr>
      <w:r w:rsidRPr="00A20458">
        <w:rPr>
          <w:rFonts w:ascii="Aptos" w:eastAsia="Google Sans" w:hAnsi="Aptos" w:cs="Google Sans"/>
          <w:sz w:val="21"/>
          <w:szCs w:val="20"/>
        </w:rPr>
        <w:t xml:space="preserve">Enterprise Knowledge Graph - Alex Solutions, accessed on December 3, 2025, </w:t>
      </w:r>
      <w:hyperlink r:id="rId16">
        <w:r w:rsidRPr="00A20458">
          <w:rPr>
            <w:rFonts w:ascii="Aptos" w:eastAsia="Google Sans" w:hAnsi="Aptos" w:cs="Google Sans"/>
            <w:color w:val="0000EE"/>
            <w:sz w:val="21"/>
            <w:szCs w:val="20"/>
            <w:u w:val="single"/>
          </w:rPr>
          <w:t>https://alexsolutions.com/product/enterprise-knowledge-graph/</w:t>
        </w:r>
      </w:hyperlink>
    </w:p>
    <w:p w14:paraId="3D3A9C3A" w14:textId="77777777" w:rsidR="002766A1" w:rsidRPr="00A20458" w:rsidRDefault="00000000">
      <w:pPr>
        <w:numPr>
          <w:ilvl w:val="0"/>
          <w:numId w:val="9"/>
        </w:numPr>
        <w:pBdr>
          <w:top w:val="nil"/>
          <w:left w:val="nil"/>
          <w:bottom w:val="nil"/>
          <w:right w:val="nil"/>
          <w:between w:val="nil"/>
        </w:pBdr>
        <w:rPr>
          <w:sz w:val="20"/>
          <w:szCs w:val="20"/>
        </w:rPr>
      </w:pPr>
      <w:r w:rsidRPr="00A20458">
        <w:rPr>
          <w:rFonts w:ascii="Aptos" w:eastAsia="Google Sans" w:hAnsi="Aptos" w:cs="Google Sans"/>
          <w:sz w:val="21"/>
          <w:szCs w:val="20"/>
        </w:rPr>
        <w:t xml:space="preserve">Halal Kobe Beef - Japan's Only Certified Premium Wagyu | Lupina Inc., accessed on December 3, 2025, </w:t>
      </w:r>
      <w:hyperlink r:id="rId17">
        <w:r w:rsidRPr="00A20458">
          <w:rPr>
            <w:rFonts w:ascii="Aptos" w:eastAsia="Google Sans" w:hAnsi="Aptos" w:cs="Google Sans"/>
            <w:color w:val="0000EE"/>
            <w:sz w:val="21"/>
            <w:szCs w:val="20"/>
            <w:u w:val="single"/>
          </w:rPr>
          <w:t>https://lupinahalal.com/en</w:t>
        </w:r>
      </w:hyperlink>
    </w:p>
    <w:p w14:paraId="0C883783" w14:textId="77777777" w:rsidR="002766A1" w:rsidRPr="00A20458" w:rsidRDefault="00000000">
      <w:pPr>
        <w:numPr>
          <w:ilvl w:val="0"/>
          <w:numId w:val="9"/>
        </w:numPr>
        <w:pBdr>
          <w:top w:val="nil"/>
          <w:left w:val="nil"/>
          <w:bottom w:val="nil"/>
          <w:right w:val="nil"/>
          <w:between w:val="nil"/>
        </w:pBdr>
        <w:rPr>
          <w:sz w:val="20"/>
          <w:szCs w:val="20"/>
        </w:rPr>
      </w:pPr>
      <w:r w:rsidRPr="00A20458">
        <w:rPr>
          <w:rFonts w:ascii="Aptos" w:eastAsia="Google Sans" w:hAnsi="Aptos" w:cs="Google Sans"/>
          <w:sz w:val="21"/>
          <w:szCs w:val="20"/>
        </w:rPr>
        <w:t xml:space="preserve">Leveraging Ontology-Based Knowledge Management for Improved Data Quality and Enhanced Trade Compliance in Livestock Traceability, accessed on December 3, 2025, </w:t>
      </w:r>
      <w:hyperlink r:id="rId18">
        <w:r w:rsidRPr="00A20458">
          <w:rPr>
            <w:rFonts w:ascii="Aptos" w:eastAsia="Google Sans" w:hAnsi="Aptos" w:cs="Google Sans"/>
            <w:color w:val="0000EE"/>
            <w:sz w:val="21"/>
            <w:szCs w:val="20"/>
            <w:u w:val="single"/>
          </w:rPr>
          <w:t>http://www.ijikm.org/Volume19/IJIKMv19Art035Mokgetse11008.pdf</w:t>
        </w:r>
      </w:hyperlink>
    </w:p>
    <w:p w14:paraId="60C65948" w14:textId="77777777" w:rsidR="002766A1" w:rsidRPr="00A20458" w:rsidRDefault="00000000">
      <w:pPr>
        <w:numPr>
          <w:ilvl w:val="0"/>
          <w:numId w:val="9"/>
        </w:numPr>
        <w:pBdr>
          <w:top w:val="nil"/>
          <w:left w:val="nil"/>
          <w:bottom w:val="nil"/>
          <w:right w:val="nil"/>
          <w:between w:val="nil"/>
        </w:pBdr>
        <w:rPr>
          <w:sz w:val="20"/>
          <w:szCs w:val="20"/>
        </w:rPr>
      </w:pPr>
      <w:r w:rsidRPr="00A20458">
        <w:rPr>
          <w:rFonts w:ascii="Aptos" w:eastAsia="Google Sans" w:hAnsi="Aptos" w:cs="Google Sans"/>
          <w:sz w:val="21"/>
          <w:szCs w:val="20"/>
        </w:rPr>
        <w:t xml:space="preserve">Mapping IoT to the Graph: 5-Minute Interview with Per Gyllstrom - Neo4j, accessed on December 3, 2025, </w:t>
      </w:r>
      <w:hyperlink r:id="rId19">
        <w:r w:rsidRPr="00A20458">
          <w:rPr>
            <w:rFonts w:ascii="Aptos" w:eastAsia="Google Sans" w:hAnsi="Aptos" w:cs="Google Sans"/>
            <w:color w:val="0000EE"/>
            <w:sz w:val="21"/>
            <w:szCs w:val="20"/>
            <w:u w:val="single"/>
          </w:rPr>
          <w:t>https://neo4j.com/blog/knowledge-graph/mapping-iot-to-the-graph-5-minute-interview-with-per-gyllstrom/</w:t>
        </w:r>
      </w:hyperlink>
    </w:p>
    <w:p w14:paraId="345BFDF1" w14:textId="77777777" w:rsidR="002766A1" w:rsidRPr="00A20458" w:rsidRDefault="00000000">
      <w:pPr>
        <w:numPr>
          <w:ilvl w:val="0"/>
          <w:numId w:val="9"/>
        </w:numPr>
        <w:pBdr>
          <w:top w:val="nil"/>
          <w:left w:val="nil"/>
          <w:bottom w:val="nil"/>
          <w:right w:val="nil"/>
          <w:between w:val="nil"/>
        </w:pBdr>
        <w:rPr>
          <w:sz w:val="20"/>
          <w:szCs w:val="20"/>
        </w:rPr>
      </w:pPr>
      <w:r w:rsidRPr="00A20458">
        <w:rPr>
          <w:rFonts w:ascii="Aptos" w:eastAsia="Google Sans" w:hAnsi="Aptos" w:cs="Google Sans"/>
          <w:sz w:val="21"/>
          <w:szCs w:val="20"/>
        </w:rPr>
        <w:t xml:space="preserve">TOGAF | www.opengroup.org, accessed on December 3, 2025, </w:t>
      </w:r>
      <w:hyperlink r:id="rId20">
        <w:r w:rsidRPr="00A20458">
          <w:rPr>
            <w:rFonts w:ascii="Aptos" w:eastAsia="Google Sans" w:hAnsi="Aptos" w:cs="Google Sans"/>
            <w:color w:val="0000EE"/>
            <w:sz w:val="21"/>
            <w:szCs w:val="20"/>
            <w:u w:val="single"/>
          </w:rPr>
          <w:t>https://www.opengroup.org/togaf</w:t>
        </w:r>
      </w:hyperlink>
    </w:p>
    <w:p w14:paraId="4829D7C6" w14:textId="77777777" w:rsidR="002766A1" w:rsidRPr="00A20458" w:rsidRDefault="00000000">
      <w:pPr>
        <w:numPr>
          <w:ilvl w:val="0"/>
          <w:numId w:val="9"/>
        </w:numPr>
        <w:pBdr>
          <w:top w:val="nil"/>
          <w:left w:val="nil"/>
          <w:bottom w:val="nil"/>
          <w:right w:val="nil"/>
          <w:between w:val="nil"/>
        </w:pBdr>
        <w:rPr>
          <w:sz w:val="20"/>
          <w:szCs w:val="20"/>
        </w:rPr>
      </w:pPr>
      <w:r w:rsidRPr="00A20458">
        <w:rPr>
          <w:rFonts w:ascii="Aptos" w:eastAsia="Google Sans" w:hAnsi="Aptos" w:cs="Google Sans"/>
          <w:sz w:val="21"/>
          <w:szCs w:val="20"/>
        </w:rPr>
        <w:t xml:space="preserve">The Convergence of the Data Mesh and Data Fabric: Data Architecture's New Era, accessed on December 3, 2025, </w:t>
      </w:r>
      <w:hyperlink r:id="rId21">
        <w:r w:rsidRPr="00A20458">
          <w:rPr>
            <w:rFonts w:ascii="Aptos" w:eastAsia="Google Sans" w:hAnsi="Aptos" w:cs="Google Sans"/>
            <w:color w:val="0000EE"/>
            <w:sz w:val="21"/>
            <w:szCs w:val="20"/>
            <w:u w:val="single"/>
          </w:rPr>
          <w:t>https://www.dataversity.net/articles/the-convergence-of-the-data-mesh-and-data-fabric-data-architectures-new-era/</w:t>
        </w:r>
      </w:hyperlink>
    </w:p>
    <w:p w14:paraId="08479CE0" w14:textId="77777777" w:rsidR="002766A1" w:rsidRPr="00A20458" w:rsidRDefault="00000000">
      <w:pPr>
        <w:numPr>
          <w:ilvl w:val="0"/>
          <w:numId w:val="9"/>
        </w:numPr>
        <w:pBdr>
          <w:top w:val="nil"/>
          <w:left w:val="nil"/>
          <w:bottom w:val="nil"/>
          <w:right w:val="nil"/>
          <w:between w:val="nil"/>
        </w:pBdr>
        <w:rPr>
          <w:sz w:val="20"/>
          <w:szCs w:val="20"/>
        </w:rPr>
      </w:pPr>
      <w:r w:rsidRPr="00A20458">
        <w:rPr>
          <w:rFonts w:ascii="Aptos" w:eastAsia="Google Sans" w:hAnsi="Aptos" w:cs="Google Sans"/>
          <w:sz w:val="21"/>
          <w:szCs w:val="20"/>
        </w:rPr>
        <w:t xml:space="preserve">Data products and data mesh: Leveraging both to simplify data management - dbt Labs, accessed on December 3, 2025, </w:t>
      </w:r>
      <w:hyperlink r:id="rId22">
        <w:r w:rsidRPr="00A20458">
          <w:rPr>
            <w:rFonts w:ascii="Aptos" w:eastAsia="Google Sans" w:hAnsi="Aptos" w:cs="Google Sans"/>
            <w:color w:val="0000EE"/>
            <w:sz w:val="21"/>
            <w:szCs w:val="20"/>
            <w:u w:val="single"/>
          </w:rPr>
          <w:t>https://www.getdbt.com/blog/data-products-data-mesh</w:t>
        </w:r>
      </w:hyperlink>
    </w:p>
    <w:p w14:paraId="3E59FDF7" w14:textId="77777777" w:rsidR="002766A1" w:rsidRPr="00A20458" w:rsidRDefault="00000000">
      <w:pPr>
        <w:numPr>
          <w:ilvl w:val="0"/>
          <w:numId w:val="9"/>
        </w:numPr>
        <w:pBdr>
          <w:top w:val="nil"/>
          <w:left w:val="nil"/>
          <w:bottom w:val="nil"/>
          <w:right w:val="nil"/>
          <w:between w:val="nil"/>
        </w:pBdr>
        <w:rPr>
          <w:sz w:val="20"/>
          <w:szCs w:val="20"/>
        </w:rPr>
      </w:pPr>
      <w:r w:rsidRPr="00A20458">
        <w:rPr>
          <w:rFonts w:ascii="Aptos" w:eastAsia="Google Sans" w:hAnsi="Aptos" w:cs="Google Sans"/>
          <w:sz w:val="21"/>
          <w:szCs w:val="20"/>
        </w:rPr>
        <w:t xml:space="preserve">What is a Data Mesh? - Data Mesh Architecture Explained - AWS, accessed on December 3, 2025, </w:t>
      </w:r>
      <w:hyperlink r:id="rId23">
        <w:r w:rsidRPr="00A20458">
          <w:rPr>
            <w:rFonts w:ascii="Aptos" w:eastAsia="Google Sans" w:hAnsi="Aptos" w:cs="Google Sans"/>
            <w:color w:val="0000EE"/>
            <w:sz w:val="21"/>
            <w:szCs w:val="20"/>
            <w:u w:val="single"/>
          </w:rPr>
          <w:t>https://aws.amazon.com/what-is/data-mesh/</w:t>
        </w:r>
      </w:hyperlink>
    </w:p>
    <w:p w14:paraId="1D70B63D" w14:textId="77777777" w:rsidR="002766A1" w:rsidRPr="00A20458" w:rsidRDefault="00000000">
      <w:pPr>
        <w:numPr>
          <w:ilvl w:val="0"/>
          <w:numId w:val="9"/>
        </w:numPr>
        <w:pBdr>
          <w:top w:val="nil"/>
          <w:left w:val="nil"/>
          <w:bottom w:val="nil"/>
          <w:right w:val="nil"/>
          <w:between w:val="nil"/>
        </w:pBdr>
        <w:rPr>
          <w:sz w:val="20"/>
          <w:szCs w:val="20"/>
        </w:rPr>
      </w:pPr>
      <w:r w:rsidRPr="00A20458">
        <w:rPr>
          <w:rFonts w:ascii="Aptos" w:eastAsia="Google Sans" w:hAnsi="Aptos" w:cs="Google Sans"/>
          <w:sz w:val="21"/>
          <w:szCs w:val="20"/>
        </w:rPr>
        <w:t xml:space="preserve">Towards an Ontology of Traceable Impact Management in the Food Supply Chain - | Enterprise Integration Laboratory – EIL - University of Toronto, accessed on December 3, 2025, </w:t>
      </w:r>
      <w:hyperlink r:id="rId24">
        <w:r w:rsidRPr="00A20458">
          <w:rPr>
            <w:rFonts w:ascii="Aptos" w:eastAsia="Google Sans" w:hAnsi="Aptos" w:cs="Google Sans"/>
            <w:color w:val="0000EE"/>
            <w:sz w:val="21"/>
            <w:szCs w:val="20"/>
            <w:u w:val="single"/>
          </w:rPr>
          <w:t>https://eil.mie.utoronto.ca/wp-content/uploads/2025/09/IFOW_2025.pdf</w:t>
        </w:r>
      </w:hyperlink>
    </w:p>
    <w:p w14:paraId="080BFCE8" w14:textId="77777777" w:rsidR="002766A1" w:rsidRPr="00A20458" w:rsidRDefault="00000000">
      <w:pPr>
        <w:numPr>
          <w:ilvl w:val="0"/>
          <w:numId w:val="9"/>
        </w:numPr>
        <w:pBdr>
          <w:top w:val="nil"/>
          <w:left w:val="nil"/>
          <w:bottom w:val="nil"/>
          <w:right w:val="nil"/>
          <w:between w:val="nil"/>
        </w:pBdr>
        <w:rPr>
          <w:sz w:val="20"/>
          <w:szCs w:val="20"/>
        </w:rPr>
      </w:pPr>
      <w:r w:rsidRPr="00A20458">
        <w:rPr>
          <w:rFonts w:ascii="Aptos" w:eastAsia="Google Sans" w:hAnsi="Aptos" w:cs="Google Sans"/>
          <w:sz w:val="21"/>
          <w:szCs w:val="20"/>
        </w:rPr>
        <w:t xml:space="preserve">Business Ontology - Structure, Relationships, and Applications - YouTube, accessed on December 3, 2025, </w:t>
      </w:r>
      <w:hyperlink r:id="rId25">
        <w:r w:rsidRPr="00A20458">
          <w:rPr>
            <w:rFonts w:ascii="Aptos" w:eastAsia="Google Sans" w:hAnsi="Aptos" w:cs="Google Sans"/>
            <w:color w:val="0000EE"/>
            <w:sz w:val="21"/>
            <w:szCs w:val="20"/>
            <w:u w:val="single"/>
          </w:rPr>
          <w:t>https://www.youtube.com/watch?v=sIzzAXmUmlw</w:t>
        </w:r>
      </w:hyperlink>
    </w:p>
    <w:p w14:paraId="4EF21357" w14:textId="77777777" w:rsidR="002766A1" w:rsidRPr="00A20458" w:rsidRDefault="00000000">
      <w:pPr>
        <w:numPr>
          <w:ilvl w:val="0"/>
          <w:numId w:val="9"/>
        </w:numPr>
        <w:pBdr>
          <w:top w:val="nil"/>
          <w:left w:val="nil"/>
          <w:bottom w:val="nil"/>
          <w:right w:val="nil"/>
          <w:between w:val="nil"/>
        </w:pBdr>
        <w:rPr>
          <w:sz w:val="20"/>
          <w:szCs w:val="20"/>
        </w:rPr>
      </w:pPr>
      <w:r w:rsidRPr="00A20458">
        <w:rPr>
          <w:rFonts w:ascii="Aptos" w:eastAsia="Google Sans" w:hAnsi="Aptos" w:cs="Google Sans"/>
          <w:sz w:val="21"/>
          <w:szCs w:val="20"/>
        </w:rPr>
        <w:t xml:space="preserve">The Halal Certification Process Explained: Step-by-Step for Food Manufacturers, accessed on December 3, 2025, </w:t>
      </w:r>
      <w:hyperlink r:id="rId26">
        <w:r w:rsidRPr="00A20458">
          <w:rPr>
            <w:rFonts w:ascii="Aptos" w:eastAsia="Google Sans" w:hAnsi="Aptos" w:cs="Google Sans"/>
            <w:color w:val="0000EE"/>
            <w:sz w:val="21"/>
            <w:szCs w:val="20"/>
            <w:u w:val="single"/>
          </w:rPr>
          <w:t>https://halalfoodcouncilusa.com/the-halal-certification-process-explained-</w:t>
        </w:r>
        <w:r w:rsidRPr="00A20458">
          <w:rPr>
            <w:rFonts w:ascii="Aptos" w:eastAsia="Google Sans" w:hAnsi="Aptos" w:cs="Google Sans"/>
            <w:color w:val="0000EE"/>
            <w:sz w:val="21"/>
            <w:szCs w:val="20"/>
            <w:u w:val="single"/>
          </w:rPr>
          <w:lastRenderedPageBreak/>
          <w:t>step-by-step-for-food-manufacturers/</w:t>
        </w:r>
      </w:hyperlink>
    </w:p>
    <w:p w14:paraId="37DCE040" w14:textId="77777777" w:rsidR="002766A1" w:rsidRPr="00A20458" w:rsidRDefault="00000000">
      <w:pPr>
        <w:numPr>
          <w:ilvl w:val="0"/>
          <w:numId w:val="9"/>
        </w:numPr>
        <w:pBdr>
          <w:top w:val="nil"/>
          <w:left w:val="nil"/>
          <w:bottom w:val="nil"/>
          <w:right w:val="nil"/>
          <w:between w:val="nil"/>
        </w:pBdr>
        <w:rPr>
          <w:sz w:val="20"/>
          <w:szCs w:val="20"/>
        </w:rPr>
      </w:pPr>
      <w:r w:rsidRPr="00A20458">
        <w:rPr>
          <w:rFonts w:ascii="Aptos" w:eastAsia="Google Sans" w:hAnsi="Aptos" w:cs="Google Sans"/>
          <w:sz w:val="21"/>
          <w:szCs w:val="20"/>
        </w:rPr>
        <w:t xml:space="preserve">Recent advancements in meat traceability, authenticity verification, and voluntary certification systems - PMC, accessed on December 3, 2025, </w:t>
      </w:r>
      <w:hyperlink r:id="rId27">
        <w:r w:rsidRPr="00A20458">
          <w:rPr>
            <w:rFonts w:ascii="Aptos" w:eastAsia="Google Sans" w:hAnsi="Aptos" w:cs="Google Sans"/>
            <w:color w:val="0000EE"/>
            <w:sz w:val="21"/>
            <w:szCs w:val="20"/>
            <w:u w:val="single"/>
          </w:rPr>
          <w:t>https://pmc.ncbi.nlm.nih.gov/articles/PMC11788888/</w:t>
        </w:r>
      </w:hyperlink>
    </w:p>
    <w:p w14:paraId="2F93C374" w14:textId="77777777" w:rsidR="002766A1" w:rsidRPr="00A20458" w:rsidRDefault="00000000">
      <w:pPr>
        <w:numPr>
          <w:ilvl w:val="0"/>
          <w:numId w:val="9"/>
        </w:numPr>
        <w:pBdr>
          <w:top w:val="nil"/>
          <w:left w:val="nil"/>
          <w:bottom w:val="nil"/>
          <w:right w:val="nil"/>
          <w:between w:val="nil"/>
        </w:pBdr>
        <w:rPr>
          <w:sz w:val="20"/>
          <w:szCs w:val="20"/>
        </w:rPr>
      </w:pPr>
      <w:r w:rsidRPr="00A20458">
        <w:rPr>
          <w:rFonts w:ascii="Aptos" w:eastAsia="Google Sans" w:hAnsi="Aptos" w:cs="Google Sans"/>
          <w:sz w:val="21"/>
          <w:szCs w:val="20"/>
        </w:rPr>
        <w:t xml:space="preserve">(PDF) Measuring business entities in multi-ontologies - ResearchGate, accessed on December 3, 2025, </w:t>
      </w:r>
      <w:hyperlink r:id="rId28">
        <w:r w:rsidRPr="00A20458">
          <w:rPr>
            <w:rFonts w:ascii="Aptos" w:eastAsia="Google Sans" w:hAnsi="Aptos" w:cs="Google Sans"/>
            <w:color w:val="0000EE"/>
            <w:sz w:val="21"/>
            <w:szCs w:val="20"/>
            <w:u w:val="single"/>
          </w:rPr>
          <w:t>https://www.researchgate.net/publication/319308845_Measuring_business_entities_in_multi-ontologies</w:t>
        </w:r>
      </w:hyperlink>
    </w:p>
    <w:p w14:paraId="52BE0890" w14:textId="77777777" w:rsidR="002766A1" w:rsidRPr="00A20458" w:rsidRDefault="00000000">
      <w:pPr>
        <w:numPr>
          <w:ilvl w:val="0"/>
          <w:numId w:val="9"/>
        </w:numPr>
        <w:pBdr>
          <w:top w:val="nil"/>
          <w:left w:val="nil"/>
          <w:bottom w:val="nil"/>
          <w:right w:val="nil"/>
          <w:between w:val="nil"/>
        </w:pBdr>
        <w:rPr>
          <w:sz w:val="20"/>
          <w:szCs w:val="20"/>
        </w:rPr>
      </w:pPr>
      <w:r w:rsidRPr="00A20458">
        <w:rPr>
          <w:rFonts w:ascii="Aptos" w:eastAsia="Google Sans" w:hAnsi="Aptos" w:cs="Google Sans"/>
          <w:sz w:val="21"/>
          <w:szCs w:val="20"/>
        </w:rPr>
        <w:t xml:space="preserve">Digital Twin Meets Knowledge Graph for Intelligent Manufacturing Processes - MDPI, accessed on December 3, 2025, </w:t>
      </w:r>
      <w:hyperlink r:id="rId29">
        <w:r w:rsidRPr="00A20458">
          <w:rPr>
            <w:rFonts w:ascii="Aptos" w:eastAsia="Google Sans" w:hAnsi="Aptos" w:cs="Google Sans"/>
            <w:color w:val="0000EE"/>
            <w:sz w:val="21"/>
            <w:szCs w:val="20"/>
            <w:u w:val="single"/>
          </w:rPr>
          <w:t>https://www.mdpi.com/1424-8220/24/8/2618</w:t>
        </w:r>
      </w:hyperlink>
    </w:p>
    <w:p w14:paraId="5F5B6AD5" w14:textId="77777777" w:rsidR="002766A1" w:rsidRPr="00A20458" w:rsidRDefault="00000000">
      <w:pPr>
        <w:numPr>
          <w:ilvl w:val="0"/>
          <w:numId w:val="9"/>
        </w:numPr>
        <w:pBdr>
          <w:top w:val="nil"/>
          <w:left w:val="nil"/>
          <w:bottom w:val="nil"/>
          <w:right w:val="nil"/>
          <w:between w:val="nil"/>
        </w:pBdr>
        <w:rPr>
          <w:sz w:val="20"/>
          <w:szCs w:val="20"/>
        </w:rPr>
      </w:pPr>
      <w:r w:rsidRPr="00A20458">
        <w:rPr>
          <w:rFonts w:ascii="Aptos" w:eastAsia="Google Sans" w:hAnsi="Aptos" w:cs="Google Sans"/>
          <w:sz w:val="21"/>
          <w:szCs w:val="20"/>
        </w:rPr>
        <w:t xml:space="preserve">Semantic-IoT Framework: Knowledge Graph Generation from IoT Platforms - CEUR-WS.org, accessed on December 3, 2025, </w:t>
      </w:r>
      <w:hyperlink r:id="rId30">
        <w:r w:rsidRPr="00A20458">
          <w:rPr>
            <w:rFonts w:ascii="Aptos" w:eastAsia="Google Sans" w:hAnsi="Aptos" w:cs="Google Sans"/>
            <w:color w:val="0000EE"/>
            <w:sz w:val="21"/>
            <w:szCs w:val="20"/>
            <w:u w:val="single"/>
          </w:rPr>
          <w:t>https://ceur-ws.org/Vol-4064/PD-paper12.pdf</w:t>
        </w:r>
      </w:hyperlink>
    </w:p>
    <w:p w14:paraId="511E4425" w14:textId="77777777" w:rsidR="002766A1" w:rsidRPr="00A20458" w:rsidRDefault="00000000">
      <w:pPr>
        <w:numPr>
          <w:ilvl w:val="0"/>
          <w:numId w:val="9"/>
        </w:numPr>
        <w:pBdr>
          <w:top w:val="nil"/>
          <w:left w:val="nil"/>
          <w:bottom w:val="nil"/>
          <w:right w:val="nil"/>
          <w:between w:val="nil"/>
        </w:pBdr>
        <w:rPr>
          <w:sz w:val="20"/>
          <w:szCs w:val="20"/>
        </w:rPr>
      </w:pPr>
      <w:r w:rsidRPr="00A20458">
        <w:rPr>
          <w:rFonts w:ascii="Aptos" w:eastAsia="Google Sans" w:hAnsi="Aptos" w:cs="Google Sans"/>
          <w:sz w:val="21"/>
          <w:szCs w:val="20"/>
        </w:rPr>
        <w:t xml:space="preserve">Data Mesh Tools &amp; Vendors: Your Complete Platform Guide - Promethium AI, accessed on December 3, 2025, </w:t>
      </w:r>
      <w:hyperlink r:id="rId31">
        <w:r w:rsidRPr="00A20458">
          <w:rPr>
            <w:rFonts w:ascii="Aptos" w:eastAsia="Google Sans" w:hAnsi="Aptos" w:cs="Google Sans"/>
            <w:color w:val="0000EE"/>
            <w:sz w:val="21"/>
            <w:szCs w:val="20"/>
            <w:u w:val="single"/>
          </w:rPr>
          <w:t>https://promethium.ai/guides/data-mesh-tools-vendors-platform-guide/</w:t>
        </w:r>
      </w:hyperlink>
    </w:p>
    <w:p w14:paraId="11292652" w14:textId="77777777" w:rsidR="002766A1" w:rsidRPr="00A20458" w:rsidRDefault="00000000">
      <w:pPr>
        <w:numPr>
          <w:ilvl w:val="0"/>
          <w:numId w:val="9"/>
        </w:numPr>
        <w:pBdr>
          <w:top w:val="nil"/>
          <w:left w:val="nil"/>
          <w:bottom w:val="nil"/>
          <w:right w:val="nil"/>
          <w:between w:val="nil"/>
        </w:pBdr>
        <w:rPr>
          <w:sz w:val="20"/>
          <w:szCs w:val="20"/>
        </w:rPr>
      </w:pPr>
      <w:r w:rsidRPr="00A20458">
        <w:rPr>
          <w:rFonts w:ascii="Aptos" w:eastAsia="Google Sans" w:hAnsi="Aptos" w:cs="Google Sans"/>
          <w:sz w:val="21"/>
          <w:szCs w:val="20"/>
        </w:rPr>
        <w:t xml:space="preserve">Full article: Implementation of digital twins in the food supply chain: a review and conceptual framework - Taylor &amp; Francis Online, accessed on December 3, 2025, </w:t>
      </w:r>
      <w:hyperlink r:id="rId32">
        <w:r w:rsidRPr="00A20458">
          <w:rPr>
            <w:rFonts w:ascii="Aptos" w:eastAsia="Google Sans" w:hAnsi="Aptos" w:cs="Google Sans"/>
            <w:color w:val="0000EE"/>
            <w:sz w:val="21"/>
            <w:szCs w:val="20"/>
            <w:u w:val="single"/>
          </w:rPr>
          <w:t>https://www.tandfonline.com/doi/full/10.1080/00207543.2024.2305804</w:t>
        </w:r>
      </w:hyperlink>
    </w:p>
    <w:p w14:paraId="72AFDA53" w14:textId="77777777" w:rsidR="002766A1" w:rsidRPr="00A20458" w:rsidRDefault="00000000">
      <w:pPr>
        <w:numPr>
          <w:ilvl w:val="0"/>
          <w:numId w:val="9"/>
        </w:numPr>
        <w:pBdr>
          <w:top w:val="nil"/>
          <w:left w:val="nil"/>
          <w:bottom w:val="nil"/>
          <w:right w:val="nil"/>
          <w:between w:val="nil"/>
        </w:pBdr>
        <w:rPr>
          <w:sz w:val="20"/>
          <w:szCs w:val="20"/>
        </w:rPr>
      </w:pPr>
      <w:r w:rsidRPr="00A20458">
        <w:rPr>
          <w:rFonts w:ascii="Aptos" w:eastAsia="Google Sans" w:hAnsi="Aptos" w:cs="Google Sans"/>
          <w:sz w:val="21"/>
          <w:szCs w:val="20"/>
        </w:rPr>
        <w:t xml:space="preserve">Understanding semantic layer architecture | dbt Labs, accessed on December 3, 2025, </w:t>
      </w:r>
      <w:hyperlink r:id="rId33">
        <w:r w:rsidRPr="00A20458">
          <w:rPr>
            <w:rFonts w:ascii="Aptos" w:eastAsia="Google Sans" w:hAnsi="Aptos" w:cs="Google Sans"/>
            <w:color w:val="0000EE"/>
            <w:sz w:val="21"/>
            <w:szCs w:val="20"/>
            <w:u w:val="single"/>
          </w:rPr>
          <w:t>https://www.getdbt.com/blog/semantic-layer-architecture</w:t>
        </w:r>
      </w:hyperlink>
    </w:p>
    <w:p w14:paraId="5F578761" w14:textId="77777777" w:rsidR="002766A1" w:rsidRPr="00A20458" w:rsidRDefault="00000000">
      <w:pPr>
        <w:numPr>
          <w:ilvl w:val="0"/>
          <w:numId w:val="9"/>
        </w:numPr>
        <w:pBdr>
          <w:top w:val="nil"/>
          <w:left w:val="nil"/>
          <w:bottom w:val="nil"/>
          <w:right w:val="nil"/>
          <w:between w:val="nil"/>
        </w:pBdr>
        <w:rPr>
          <w:sz w:val="20"/>
          <w:szCs w:val="20"/>
        </w:rPr>
      </w:pPr>
      <w:r w:rsidRPr="00A20458">
        <w:rPr>
          <w:rFonts w:ascii="Aptos" w:eastAsia="Google Sans" w:hAnsi="Aptos" w:cs="Google Sans"/>
          <w:sz w:val="21"/>
          <w:szCs w:val="20"/>
        </w:rPr>
        <w:t xml:space="preserve">What is a Semantic Layer? A Detailed Guide - DataCamp, accessed on December 3, 2025, </w:t>
      </w:r>
      <w:hyperlink r:id="rId34">
        <w:r w:rsidRPr="00A20458">
          <w:rPr>
            <w:rFonts w:ascii="Aptos" w:eastAsia="Google Sans" w:hAnsi="Aptos" w:cs="Google Sans"/>
            <w:color w:val="0000EE"/>
            <w:sz w:val="21"/>
            <w:szCs w:val="20"/>
            <w:u w:val="single"/>
          </w:rPr>
          <w:t>https://www.datacamp.com/blog/semantic-layer</w:t>
        </w:r>
      </w:hyperlink>
    </w:p>
    <w:p w14:paraId="3BF17D5D" w14:textId="77777777" w:rsidR="002766A1" w:rsidRPr="00A20458" w:rsidRDefault="00000000">
      <w:pPr>
        <w:numPr>
          <w:ilvl w:val="0"/>
          <w:numId w:val="9"/>
        </w:numPr>
        <w:pBdr>
          <w:top w:val="nil"/>
          <w:left w:val="nil"/>
          <w:bottom w:val="nil"/>
          <w:right w:val="nil"/>
          <w:between w:val="nil"/>
        </w:pBdr>
        <w:rPr>
          <w:sz w:val="20"/>
          <w:szCs w:val="20"/>
        </w:rPr>
      </w:pPr>
      <w:r w:rsidRPr="00A20458">
        <w:rPr>
          <w:rFonts w:ascii="Aptos" w:eastAsia="Google Sans" w:hAnsi="Aptos" w:cs="Google Sans"/>
          <w:sz w:val="21"/>
          <w:szCs w:val="20"/>
        </w:rPr>
        <w:t xml:space="preserve">Integrate with dbt Semantic Layer using best practices | dbt Developer Hub - dbt Labs, accessed on December 3, 2025, </w:t>
      </w:r>
      <w:hyperlink r:id="rId35">
        <w:r w:rsidRPr="00A20458">
          <w:rPr>
            <w:rFonts w:ascii="Aptos" w:eastAsia="Google Sans" w:hAnsi="Aptos" w:cs="Google Sans"/>
            <w:color w:val="0000EE"/>
            <w:sz w:val="21"/>
            <w:szCs w:val="20"/>
            <w:u w:val="single"/>
          </w:rPr>
          <w:t>https://docs.getdbt.com/guides/sl-partner-integration-guide</w:t>
        </w:r>
      </w:hyperlink>
    </w:p>
    <w:p w14:paraId="3A632C8E" w14:textId="77777777" w:rsidR="002766A1" w:rsidRPr="00A20458" w:rsidRDefault="00000000">
      <w:pPr>
        <w:numPr>
          <w:ilvl w:val="0"/>
          <w:numId w:val="9"/>
        </w:numPr>
        <w:pBdr>
          <w:top w:val="nil"/>
          <w:left w:val="nil"/>
          <w:bottom w:val="nil"/>
          <w:right w:val="nil"/>
          <w:between w:val="nil"/>
        </w:pBdr>
        <w:rPr>
          <w:sz w:val="20"/>
          <w:szCs w:val="20"/>
        </w:rPr>
      </w:pPr>
      <w:r w:rsidRPr="00A20458">
        <w:rPr>
          <w:rFonts w:ascii="Aptos" w:eastAsia="Google Sans" w:hAnsi="Aptos" w:cs="Google Sans"/>
          <w:sz w:val="21"/>
          <w:szCs w:val="20"/>
        </w:rPr>
        <w:t xml:space="preserve">PANEL DISCUSSION Using AI to Predict Supply and Demand Shocks | Global Food Talks, accessed on December 3, 2025, </w:t>
      </w:r>
      <w:hyperlink r:id="rId36">
        <w:r w:rsidRPr="00A20458">
          <w:rPr>
            <w:rFonts w:ascii="Aptos" w:eastAsia="Google Sans" w:hAnsi="Aptos" w:cs="Google Sans"/>
            <w:color w:val="0000EE"/>
            <w:sz w:val="21"/>
            <w:szCs w:val="20"/>
            <w:u w:val="single"/>
          </w:rPr>
          <w:t>https://www.youtube.com/watch?v=-89ybfOCSoo</w:t>
        </w:r>
      </w:hyperlink>
    </w:p>
    <w:p w14:paraId="09B12047" w14:textId="77777777" w:rsidR="002766A1" w:rsidRPr="00A20458" w:rsidRDefault="00000000">
      <w:pPr>
        <w:numPr>
          <w:ilvl w:val="0"/>
          <w:numId w:val="9"/>
        </w:numPr>
        <w:pBdr>
          <w:top w:val="nil"/>
          <w:left w:val="nil"/>
          <w:bottom w:val="nil"/>
          <w:right w:val="nil"/>
          <w:between w:val="nil"/>
        </w:pBdr>
        <w:rPr>
          <w:sz w:val="20"/>
          <w:szCs w:val="20"/>
        </w:rPr>
      </w:pPr>
      <w:r w:rsidRPr="00A20458">
        <w:rPr>
          <w:rFonts w:ascii="Aptos" w:eastAsia="Google Sans" w:hAnsi="Aptos" w:cs="Google Sans"/>
          <w:sz w:val="21"/>
          <w:szCs w:val="20"/>
        </w:rPr>
        <w:t xml:space="preserve">AI in restaurants: 9 ways artificial intelligence is shaping the food industry - Popmenu, accessed on December 3, 2025, </w:t>
      </w:r>
      <w:hyperlink r:id="rId37">
        <w:r w:rsidRPr="00A20458">
          <w:rPr>
            <w:rFonts w:ascii="Aptos" w:eastAsia="Google Sans" w:hAnsi="Aptos" w:cs="Google Sans"/>
            <w:color w:val="0000EE"/>
            <w:sz w:val="21"/>
            <w:szCs w:val="20"/>
            <w:u w:val="single"/>
          </w:rPr>
          <w:t>https://get.popmenu.com/post/ai-in-restaurants</w:t>
        </w:r>
      </w:hyperlink>
    </w:p>
    <w:p w14:paraId="6B2FEB5A" w14:textId="77777777" w:rsidR="002766A1" w:rsidRPr="00A20458" w:rsidRDefault="00000000">
      <w:pPr>
        <w:numPr>
          <w:ilvl w:val="0"/>
          <w:numId w:val="9"/>
        </w:numPr>
        <w:pBdr>
          <w:top w:val="nil"/>
          <w:left w:val="nil"/>
          <w:bottom w:val="nil"/>
          <w:right w:val="nil"/>
          <w:between w:val="nil"/>
        </w:pBdr>
        <w:rPr>
          <w:sz w:val="20"/>
          <w:szCs w:val="20"/>
        </w:rPr>
      </w:pPr>
      <w:r w:rsidRPr="00A20458">
        <w:rPr>
          <w:rFonts w:ascii="Aptos" w:eastAsia="Google Sans" w:hAnsi="Aptos" w:cs="Google Sans"/>
          <w:sz w:val="21"/>
          <w:szCs w:val="20"/>
        </w:rPr>
        <w:t xml:space="preserve">The Enterprise Knowledge Graph Platform - Product Page - Stardog, accessed on December 3, 2025, </w:t>
      </w:r>
      <w:hyperlink r:id="rId38">
        <w:r w:rsidRPr="00A20458">
          <w:rPr>
            <w:rFonts w:ascii="Aptos" w:eastAsia="Google Sans" w:hAnsi="Aptos" w:cs="Google Sans"/>
            <w:color w:val="0000EE"/>
            <w:sz w:val="21"/>
            <w:szCs w:val="20"/>
            <w:u w:val="single"/>
          </w:rPr>
          <w:t>https://www.stardog.com/platform/</w:t>
        </w:r>
      </w:hyperlink>
    </w:p>
    <w:p w14:paraId="2864D84E" w14:textId="77777777" w:rsidR="002766A1" w:rsidRDefault="00000000">
      <w:pPr>
        <w:numPr>
          <w:ilvl w:val="0"/>
          <w:numId w:val="9"/>
        </w:numPr>
        <w:pBdr>
          <w:top w:val="nil"/>
          <w:left w:val="nil"/>
          <w:bottom w:val="nil"/>
          <w:right w:val="nil"/>
          <w:between w:val="nil"/>
        </w:pBdr>
      </w:pPr>
      <w:r w:rsidRPr="00A20458">
        <w:rPr>
          <w:rFonts w:ascii="Aptos" w:eastAsia="Google Sans" w:hAnsi="Aptos" w:cs="Google Sans"/>
          <w:sz w:val="21"/>
          <w:szCs w:val="20"/>
        </w:rPr>
        <w:t xml:space="preserve">Administer the Semantic Layer | dbt Developer Hub, accessed on December 3, 2025, </w:t>
      </w:r>
      <w:hyperlink r:id="rId39">
        <w:r w:rsidRPr="00A20458">
          <w:rPr>
            <w:rFonts w:ascii="Aptos" w:eastAsia="Google Sans" w:hAnsi="Aptos" w:cs="Google Sans"/>
            <w:color w:val="0000EE"/>
            <w:sz w:val="24"/>
            <w:szCs w:val="24"/>
            <w:u w:val="single"/>
          </w:rPr>
          <w:t>https://docs.getdbt.com/docs/use-dbt-semantic-layer/setup-sl</w:t>
        </w:r>
      </w:hyperlink>
    </w:p>
    <w:sectPr w:rsidR="002766A1">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embedRegular r:id="rId1" w:fontKey="{D58F1C92-D489-9647-8512-FDCA057E62D0}"/>
    <w:embedBold r:id="rId2" w:fontKey="{159EF1E2-0D94-0241-8F00-9258D8529233}"/>
  </w:font>
  <w:font w:name="Times New Roman">
    <w:panose1 w:val="02020603050405020304"/>
    <w:charset w:val="00"/>
    <w:family w:val="roman"/>
    <w:pitch w:val="variable"/>
    <w:sig w:usb0="E0002EFF" w:usb1="C000785B" w:usb2="00000009" w:usb3="00000000" w:csb0="000001FF" w:csb1="00000000"/>
    <w:embedRegular r:id="rId3" w:fontKey="{F2E20D46-2405-034E-B64F-56A7D0EAA07D}"/>
  </w:font>
  <w:font w:name="Georgia">
    <w:panose1 w:val="02040502050405020303"/>
    <w:charset w:val="00"/>
    <w:family w:val="roman"/>
    <w:pitch w:val="variable"/>
    <w:sig w:usb0="00000287" w:usb1="00000000" w:usb2="00000000" w:usb3="00000000" w:csb0="0000009F" w:csb1="00000000"/>
    <w:embedItalic r:id="rId4" w:fontKey="{FBED3437-E670-E94F-9106-898276185AB3}"/>
  </w:font>
  <w:font w:name="Aptos">
    <w:panose1 w:val="020B0004020202020204"/>
    <w:charset w:val="00"/>
    <w:family w:val="swiss"/>
    <w:pitch w:val="variable"/>
    <w:sig w:usb0="20000287" w:usb1="00000003" w:usb2="00000000" w:usb3="00000000" w:csb0="0000019F" w:csb1="00000000"/>
    <w:embedRegular r:id="rId5" w:fontKey="{C566F39A-5862-7C4F-A901-CA4B3B1E42C6}"/>
    <w:embedBold r:id="rId6" w:fontKey="{0C23774F-D28A-2A46-84A7-199D79CE45C6}"/>
    <w:embedItalic r:id="rId7" w:fontKey="{FC216391-E302-AE42-AFAD-EE96860F4FD5}"/>
  </w:font>
  <w:font w:name="Google Sans">
    <w:altName w:val="Calibri"/>
    <w:charset w:val="00"/>
    <w:family w:val="auto"/>
    <w:pitch w:val="default"/>
    <w:embedRegular r:id="rId8" w:fontKey="{DCECB1DD-11AD-2E44-A7D7-7D3DA642E608}"/>
    <w:embedBold r:id="rId9" w:fontKey="{2F216B0B-0D32-4A4C-8777-1E27056B3850}"/>
  </w:font>
  <w:font w:name="Google Sans Text">
    <w:altName w:val="Calibri"/>
    <w:charset w:val="00"/>
    <w:family w:val="auto"/>
    <w:pitch w:val="default"/>
    <w:embedRegular r:id="rId10" w:fontKey="{9FDA7510-7626-704B-BBC5-33068B199C41}"/>
    <w:embedBold r:id="rId11" w:fontKey="{4D6DFFEF-10EC-7943-BF3A-1E8594287F21}"/>
    <w:embedItalic r:id="rId12" w:fontKey="{9EDC20FF-266B-7C4B-96B2-2F2B34971368}"/>
  </w:font>
  <w:font w:name="Calibri">
    <w:panose1 w:val="020F0502020204030204"/>
    <w:charset w:val="00"/>
    <w:family w:val="swiss"/>
    <w:pitch w:val="variable"/>
    <w:sig w:usb0="E4002EFF" w:usb1="C200247B" w:usb2="00000009" w:usb3="00000000" w:csb0="000001FF" w:csb1="00000000"/>
    <w:embedRegular r:id="rId13" w:fontKey="{8C09AAD8-5A08-C94D-A749-42BA071CE94E}"/>
  </w:font>
  <w:font w:name="Cambria">
    <w:panose1 w:val="02040503050406030204"/>
    <w:charset w:val="00"/>
    <w:family w:val="roman"/>
    <w:pitch w:val="variable"/>
    <w:sig w:usb0="E00006FF" w:usb1="420024FF" w:usb2="02000000" w:usb3="00000000" w:csb0="0000019F" w:csb1="00000000"/>
    <w:embedRegular r:id="rId14" w:fontKey="{0DDE2B1F-A73F-134B-A48E-FF191788B62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B3514C"/>
    <w:multiLevelType w:val="multilevel"/>
    <w:tmpl w:val="21DA2E9C"/>
    <w:lvl w:ilvl="0">
      <w:start w:val="1"/>
      <w:numFmt w:val="decimal"/>
      <w:lvlText w:val="%1."/>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12CB2D31"/>
    <w:multiLevelType w:val="multilevel"/>
    <w:tmpl w:val="E6FCD9A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1F7A3F70"/>
    <w:multiLevelType w:val="multilevel"/>
    <w:tmpl w:val="BA748B3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42057911"/>
    <w:multiLevelType w:val="multilevel"/>
    <w:tmpl w:val="907C586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4A37579B"/>
    <w:multiLevelType w:val="multilevel"/>
    <w:tmpl w:val="461C0A2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552C3A7A"/>
    <w:multiLevelType w:val="multilevel"/>
    <w:tmpl w:val="401608E8"/>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65BF2061"/>
    <w:multiLevelType w:val="multilevel"/>
    <w:tmpl w:val="9C4A594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71FB7FE2"/>
    <w:multiLevelType w:val="multilevel"/>
    <w:tmpl w:val="A8E01B3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7F5827B5"/>
    <w:multiLevelType w:val="multilevel"/>
    <w:tmpl w:val="E40C4E7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161822215">
    <w:abstractNumId w:val="5"/>
  </w:num>
  <w:num w:numId="2" w16cid:durableId="1430001396">
    <w:abstractNumId w:val="4"/>
  </w:num>
  <w:num w:numId="3" w16cid:durableId="1181627230">
    <w:abstractNumId w:val="1"/>
  </w:num>
  <w:num w:numId="4" w16cid:durableId="749499539">
    <w:abstractNumId w:val="7"/>
  </w:num>
  <w:num w:numId="5" w16cid:durableId="1581713502">
    <w:abstractNumId w:val="3"/>
  </w:num>
  <w:num w:numId="6" w16cid:durableId="1305501168">
    <w:abstractNumId w:val="8"/>
  </w:num>
  <w:num w:numId="7" w16cid:durableId="530923832">
    <w:abstractNumId w:val="2"/>
  </w:num>
  <w:num w:numId="8" w16cid:durableId="747309434">
    <w:abstractNumId w:val="6"/>
  </w:num>
  <w:num w:numId="9" w16cid:durableId="13328720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66A1"/>
    <w:rsid w:val="002766A1"/>
    <w:rsid w:val="00882569"/>
    <w:rsid w:val="00A20458"/>
  </w:rsids>
  <m:mathPr>
    <m:mathFont m:val="Cambria Math"/>
    <m:brkBin m:val="before"/>
    <m:brkBinSub m:val="--"/>
    <m:smallFrac m:val="0"/>
    <m:dispDef/>
    <m:lMargin m:val="0"/>
    <m:rMargin m:val="0"/>
    <m:defJc m:val="centerGroup"/>
    <m:wrapIndent m:val="1440"/>
    <m:intLim m:val="subSup"/>
    <m:naryLim m:val="undOvr"/>
  </m:mathPr>
  <w:themeFontLang w:val="en-HU"/>
  <w:clrSchemeMapping w:bg1="light1" w:t1="dark1" w:bg2="light2" w:t2="dark2" w:accent1="accent1" w:accent2="accent2" w:accent3="accent3" w:accent4="accent4" w:accent5="accent5" w:accent6="accent6" w:hyperlink="hyperlink" w:followedHyperlink="followedHyperlink"/>
  <w:decimalSymbol w:val=","/>
  <w:listSeparator w:val=","/>
  <w14:docId w14:val="74094DF6"/>
  <w15:docId w15:val="{851DBF38-E9A5-6E46-AE6E-54787A4DC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HU" w:eastAsia="en-GB"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styleId="TableGrid">
    <w:name w:val="Table Grid"/>
    <w:basedOn w:val="TableNormal"/>
    <w:uiPriority w:val="39"/>
    <w:rsid w:val="00A204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www.nucamp.co/blog/coding-bootcamp-united-arab-emirates-are-retail-how-ai-is-helping-retail-companies-in-united-arab-emirates-cut-costs-and-improve-efficiency" TargetMode="External"/><Relationship Id="rId18" Type="http://schemas.openxmlformats.org/officeDocument/2006/relationships/hyperlink" Target="http://www.ijikm.org/Volume19/IJIKMv19Art035Mokgetse11008.pdf" TargetMode="External"/><Relationship Id="rId26" Type="http://schemas.openxmlformats.org/officeDocument/2006/relationships/hyperlink" Target="https://halalfoodcouncilusa.com/the-halal-certification-process-explained-step-by-step-for-food-manufacturers/" TargetMode="External"/><Relationship Id="rId39" Type="http://schemas.openxmlformats.org/officeDocument/2006/relationships/hyperlink" Target="https://docs.getdbt.com/docs/use-dbt-semantic-layer/setup-sl" TargetMode="External"/><Relationship Id="rId21" Type="http://schemas.openxmlformats.org/officeDocument/2006/relationships/hyperlink" Target="https://www.dataversity.net/articles/the-convergence-of-the-data-mesh-and-data-fabric-data-architectures-new-era/" TargetMode="External"/><Relationship Id="rId34" Type="http://schemas.openxmlformats.org/officeDocument/2006/relationships/hyperlink" Target="https://www.datacamp.com/blog/semantic-layer" TargetMode="External"/><Relationship Id="rId7" Type="http://schemas.openxmlformats.org/officeDocument/2006/relationships/hyperlink" Target="https://www.ibm.com/think/topics/semantic-layer" TargetMode="External"/><Relationship Id="rId2" Type="http://schemas.openxmlformats.org/officeDocument/2006/relationships/styles" Target="styles.xml"/><Relationship Id="rId16" Type="http://schemas.openxmlformats.org/officeDocument/2006/relationships/hyperlink" Target="https://alexsolutions.com/product/enterprise-knowledge-graph/" TargetMode="External"/><Relationship Id="rId20" Type="http://schemas.openxmlformats.org/officeDocument/2006/relationships/hyperlink" Target="https://www.opengroup.org/togaf" TargetMode="External"/><Relationship Id="rId29" Type="http://schemas.openxmlformats.org/officeDocument/2006/relationships/hyperlink" Target="https://www.mdpi.com/1424-8220/24/8/2618" TargetMode="External"/><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teradata.com/insights/data-platform/data-mesh-future-of-enterprise-data-architectures" TargetMode="External"/><Relationship Id="rId11" Type="http://schemas.openxmlformats.org/officeDocument/2006/relationships/hyperlink" Target="https://pmc.ncbi.nlm.nih.gov/articles/PMC8747666/" TargetMode="External"/><Relationship Id="rId24" Type="http://schemas.openxmlformats.org/officeDocument/2006/relationships/hyperlink" Target="https://eil.mie.utoronto.ca/wp-content/uploads/2025/09/IFOW_2025.pdf" TargetMode="External"/><Relationship Id="rId32" Type="http://schemas.openxmlformats.org/officeDocument/2006/relationships/hyperlink" Target="https://www.tandfonline.com/doi/full/10.1080/00207543.2024.2305804" TargetMode="External"/><Relationship Id="rId37" Type="http://schemas.openxmlformats.org/officeDocument/2006/relationships/hyperlink" Target="https://get.popmenu.com/post/ai-in-restaurants" TargetMode="External"/><Relationship Id="rId40" Type="http://schemas.openxmlformats.org/officeDocument/2006/relationships/fontTable" Target="fontTable.xml"/><Relationship Id="rId5" Type="http://schemas.openxmlformats.org/officeDocument/2006/relationships/hyperlink" Target="https://www.ibm.com/think/topics/data-mesh" TargetMode="External"/><Relationship Id="rId15" Type="http://schemas.openxmlformats.org/officeDocument/2006/relationships/hyperlink" Target="https://enterprise-knowledge.com/building-a-semantic-enterprise-architecture/" TargetMode="External"/><Relationship Id="rId23" Type="http://schemas.openxmlformats.org/officeDocument/2006/relationships/hyperlink" Target="https://aws.amazon.com/what-is/data-mesh/" TargetMode="External"/><Relationship Id="rId28" Type="http://schemas.openxmlformats.org/officeDocument/2006/relationships/hyperlink" Target="https://www.researchgate.net/publication/319308845_Measuring_business_entities_in_multi-ontologies" TargetMode="External"/><Relationship Id="rId36" Type="http://schemas.openxmlformats.org/officeDocument/2006/relationships/hyperlink" Target="https://www.youtube.com/watch?v=-89ybfOCSoo" TargetMode="External"/><Relationship Id="rId10" Type="http://schemas.openxmlformats.org/officeDocument/2006/relationships/hyperlink" Target="https://pmc.ncbi.nlm.nih.gov/articles/PMC7287702/" TargetMode="External"/><Relationship Id="rId19" Type="http://schemas.openxmlformats.org/officeDocument/2006/relationships/hyperlink" Target="https://neo4j.com/blog/knowledge-graph/mapping-iot-to-the-graph-5-minute-interview-with-per-gyllstrom/" TargetMode="External"/><Relationship Id="rId31" Type="http://schemas.openxmlformats.org/officeDocument/2006/relationships/hyperlink" Target="https://promethium.ai/guides/data-mesh-tools-vendors-platform-guide/" TargetMode="External"/><Relationship Id="rId4" Type="http://schemas.openxmlformats.org/officeDocument/2006/relationships/webSettings" Target="webSettings.xml"/><Relationship Id="rId9" Type="http://schemas.openxmlformats.org/officeDocument/2006/relationships/hyperlink" Target="https://enterprise-knowledge.com/what-is-a-semantic-architecture-and-how-do-i-build-one/" TargetMode="External"/><Relationship Id="rId14" Type="http://schemas.openxmlformats.org/officeDocument/2006/relationships/hyperlink" Target="https://www.miquido.com/blog/ai-in-food-delivery/" TargetMode="External"/><Relationship Id="rId22" Type="http://schemas.openxmlformats.org/officeDocument/2006/relationships/hyperlink" Target="https://www.getdbt.com/blog/data-products-data-mesh" TargetMode="External"/><Relationship Id="rId27" Type="http://schemas.openxmlformats.org/officeDocument/2006/relationships/hyperlink" Target="https://pmc.ncbi.nlm.nih.gov/articles/PMC11788888/" TargetMode="External"/><Relationship Id="rId30" Type="http://schemas.openxmlformats.org/officeDocument/2006/relationships/hyperlink" Target="https://ceur-ws.org/Vol-4064/PD-paper12.pdf" TargetMode="External"/><Relationship Id="rId35" Type="http://schemas.openxmlformats.org/officeDocument/2006/relationships/hyperlink" Target="https://docs.getdbt.com/guides/sl-partner-integration-guide" TargetMode="External"/><Relationship Id="rId8" Type="http://schemas.openxmlformats.org/officeDocument/2006/relationships/hyperlink" Target="https://ecstech.com/ecs-insight/article/advancing-the-federal-data-strategy-with-semantic-architecture/" TargetMode="External"/><Relationship Id="rId3" Type="http://schemas.openxmlformats.org/officeDocument/2006/relationships/settings" Target="settings.xml"/><Relationship Id="rId12" Type="http://schemas.openxmlformats.org/officeDocument/2006/relationships/hyperlink" Target="https://www.mdpi.com/2304-8158/14/7/1135" TargetMode="External"/><Relationship Id="rId17" Type="http://schemas.openxmlformats.org/officeDocument/2006/relationships/hyperlink" Target="https://lupinahalal.com/en" TargetMode="External"/><Relationship Id="rId25" Type="http://schemas.openxmlformats.org/officeDocument/2006/relationships/hyperlink" Target="https://www.youtube.com/watch?v=sIzzAXmUmlw" TargetMode="External"/><Relationship Id="rId33" Type="http://schemas.openxmlformats.org/officeDocument/2006/relationships/hyperlink" Target="https://www.getdbt.com/blog/semantic-layer-architecture" TargetMode="External"/><Relationship Id="rId38" Type="http://schemas.openxmlformats.org/officeDocument/2006/relationships/hyperlink" Target="https://www.stardog.com/platfor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12</Pages>
  <Words>5598</Words>
  <Characters>31909</Characters>
  <Application>Microsoft Office Word</Application>
  <DocSecurity>0</DocSecurity>
  <Lines>265</Lines>
  <Paragraphs>74</Paragraphs>
  <ScaleCrop>false</ScaleCrop>
  <Company/>
  <LinksUpToDate>false</LinksUpToDate>
  <CharactersWithSpaces>37433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John Boyd</cp:lastModifiedBy>
  <cp:revision>2</cp:revision>
  <dcterms:created xsi:type="dcterms:W3CDTF">2025-12-03T18:47:00Z</dcterms:created>
  <dcterms:modified xsi:type="dcterms:W3CDTF">2025-12-03T18:47:00Z</dcterms:modified>
</cp:coreProperties>
</file>